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C2" w:rsidRDefault="00A517C2" w:rsidP="00A517C2">
      <w:pPr>
        <w:jc w:val="center"/>
        <w:rPr>
          <w:b/>
        </w:rPr>
      </w:pPr>
      <w:r>
        <w:rPr>
          <w:b/>
        </w:rPr>
        <w:t>ОБЪЯВЛЕНИЕ</w:t>
      </w:r>
    </w:p>
    <w:p w:rsidR="00A517C2" w:rsidRDefault="00A517C2" w:rsidP="00A517C2">
      <w:pPr>
        <w:autoSpaceDE w:val="0"/>
        <w:autoSpaceDN w:val="0"/>
        <w:adjustRightInd w:val="0"/>
        <w:spacing w:after="12"/>
        <w:ind w:left="180"/>
        <w:jc w:val="both"/>
        <w:rPr>
          <w:b/>
        </w:rPr>
      </w:pPr>
      <w:r>
        <w:rPr>
          <w:b/>
        </w:rPr>
        <w:t>о проведении открытого запроса предложений на право заключения с ОАО «Э.ОН Россия» договора купли-продажи недвижимого имущества</w:t>
      </w:r>
    </w:p>
    <w:p w:rsidR="00A517C2" w:rsidRDefault="00A517C2" w:rsidP="00A517C2">
      <w:pPr>
        <w:autoSpaceDE w:val="0"/>
        <w:autoSpaceDN w:val="0"/>
        <w:adjustRightInd w:val="0"/>
        <w:ind w:left="180"/>
        <w:jc w:val="both"/>
        <w:rPr>
          <w:b/>
          <w:szCs w:val="22"/>
        </w:rPr>
      </w:pPr>
    </w:p>
    <w:p w:rsidR="00A517C2" w:rsidRDefault="00A517C2" w:rsidP="00A517C2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before="120" w:after="12" w:line="240" w:lineRule="atLeast"/>
        <w:ind w:left="0" w:firstLine="360"/>
        <w:jc w:val="both"/>
        <w:rPr>
          <w:b/>
          <w:u w:val="single"/>
        </w:rPr>
      </w:pPr>
      <w:r>
        <w:t>ОАО «Э.ОН Россия» объявляет о проведении открытого запроса предложений на право заключения с ОАО «Э.ОН Россия» договоров  купли-продажи недвижимого имущества (далее - Имущество):</w:t>
      </w:r>
      <w:r>
        <w:rPr>
          <w:b/>
        </w:rPr>
        <w:t xml:space="preserve"> </w:t>
      </w:r>
    </w:p>
    <w:p w:rsidR="00A517C2" w:rsidRDefault="00A517C2" w:rsidP="00A517C2">
      <w:pPr>
        <w:tabs>
          <w:tab w:val="left" w:pos="-360"/>
        </w:tabs>
        <w:spacing w:before="120" w:line="18" w:lineRule="atLeast"/>
        <w:jc w:val="both"/>
        <w:rPr>
          <w:szCs w:val="24"/>
        </w:rPr>
      </w:pPr>
      <w:r>
        <w:rPr>
          <w:b/>
          <w:szCs w:val="24"/>
        </w:rPr>
        <w:t xml:space="preserve">Лот № 1: </w:t>
      </w:r>
    </w:p>
    <w:p w:rsidR="00A517C2" w:rsidRDefault="00A517C2" w:rsidP="00A517C2">
      <w:pPr>
        <w:ind w:firstLine="709"/>
        <w:jc w:val="both"/>
        <w:rPr>
          <w:i/>
        </w:rPr>
      </w:pPr>
      <w:r>
        <w:rPr>
          <w:i/>
        </w:rPr>
        <w:t xml:space="preserve">1.1.  </w:t>
      </w:r>
      <w:proofErr w:type="gramStart"/>
      <w:r>
        <w:rPr>
          <w:i/>
        </w:rPr>
        <w:t xml:space="preserve">Земельный участок: кадастровый номер 24:41:0486001:81; категория земель: земли промышленности, энергетики, транспорта, связи, радиовещания, телевидения, информатики, разрешенное использование: для эксплуатации и размещения площадки энергетического </w:t>
      </w:r>
      <w:proofErr w:type="spellStart"/>
      <w:r>
        <w:rPr>
          <w:i/>
        </w:rPr>
        <w:t>производственно</w:t>
      </w:r>
      <w:proofErr w:type="spellEnd"/>
      <w:r>
        <w:rPr>
          <w:i/>
        </w:rPr>
        <w:t xml:space="preserve"> технологического </w:t>
      </w:r>
      <w:proofErr w:type="spellStart"/>
      <w:r>
        <w:rPr>
          <w:i/>
        </w:rPr>
        <w:t>комлекса</w:t>
      </w:r>
      <w:proofErr w:type="spellEnd"/>
      <w:r>
        <w:rPr>
          <w:i/>
        </w:rPr>
        <w:t xml:space="preserve"> (ПЭПТК), общая площадь 13 650 </w:t>
      </w:r>
      <w:proofErr w:type="spellStart"/>
      <w:r>
        <w:rPr>
          <w:i/>
        </w:rPr>
        <w:t>кв.м</w:t>
      </w:r>
      <w:proofErr w:type="spellEnd"/>
      <w:r>
        <w:rPr>
          <w:i/>
        </w:rPr>
        <w:t>., принадлежит ОАО «Э.ОН Россия» на праве собственности, что подтверждается свидетельством о государственной регистрации права  24 ЕЛ № 217575 от 31.03.2014 г.;</w:t>
      </w:r>
      <w:proofErr w:type="gramEnd"/>
    </w:p>
    <w:p w:rsidR="00A517C2" w:rsidRDefault="00A517C2" w:rsidP="00A517C2">
      <w:pPr>
        <w:ind w:firstLine="709"/>
        <w:jc w:val="both"/>
        <w:rPr>
          <w:i/>
        </w:rPr>
      </w:pPr>
      <w:r>
        <w:rPr>
          <w:i/>
        </w:rPr>
        <w:t xml:space="preserve">1.2.  Гараж на 50 автомобилей, назначение: нежилое, 1-этажный, общая площадь 3337 </w:t>
      </w:r>
      <w:proofErr w:type="spellStart"/>
      <w:r>
        <w:rPr>
          <w:i/>
        </w:rPr>
        <w:t>кв.м</w:t>
      </w:r>
      <w:proofErr w:type="spellEnd"/>
      <w:r>
        <w:rPr>
          <w:i/>
        </w:rPr>
        <w:t xml:space="preserve">., инв.№ 04:258:002:000429370, </w:t>
      </w:r>
      <w:proofErr w:type="spellStart"/>
      <w:r>
        <w:rPr>
          <w:i/>
        </w:rPr>
        <w:t>лит</w:t>
      </w:r>
      <w:proofErr w:type="gramStart"/>
      <w:r>
        <w:rPr>
          <w:i/>
        </w:rPr>
        <w:t>.В</w:t>
      </w:r>
      <w:proofErr w:type="spellEnd"/>
      <w:proofErr w:type="gramEnd"/>
      <w:r>
        <w:rPr>
          <w:i/>
        </w:rPr>
        <w:t>, принадлежит ОАО «Э.ОН Россия» на праве собственности, что подтверждается свидетельством о государственной регистрации права  24ЕК № 210081 от 15.08.2011 г.;</w:t>
      </w:r>
    </w:p>
    <w:p w:rsidR="00A517C2" w:rsidRDefault="00A517C2" w:rsidP="00A517C2">
      <w:pPr>
        <w:ind w:firstLine="709"/>
        <w:jc w:val="both"/>
        <w:rPr>
          <w:i/>
        </w:rPr>
      </w:pPr>
      <w:r>
        <w:rPr>
          <w:i/>
        </w:rPr>
        <w:t>Обременений нет. Вышеуказанное имущество продается единым лотом.</w:t>
      </w:r>
    </w:p>
    <w:p w:rsidR="00A517C2" w:rsidRDefault="00A517C2" w:rsidP="00A517C2">
      <w:pPr>
        <w:ind w:firstLine="709"/>
        <w:jc w:val="both"/>
        <w:rPr>
          <w:i/>
        </w:rPr>
      </w:pPr>
    </w:p>
    <w:p w:rsidR="00A517C2" w:rsidRDefault="00A517C2" w:rsidP="00A517C2">
      <w:pPr>
        <w:jc w:val="both"/>
        <w:rPr>
          <w:b/>
        </w:rPr>
      </w:pPr>
      <w:r>
        <w:rPr>
          <w:b/>
        </w:rPr>
        <w:t>Лот № 2:</w:t>
      </w:r>
    </w:p>
    <w:p w:rsidR="00A517C2" w:rsidRDefault="00A517C2" w:rsidP="00A517C2">
      <w:pPr>
        <w:ind w:firstLine="709"/>
        <w:jc w:val="both"/>
        <w:rPr>
          <w:i/>
        </w:rPr>
      </w:pPr>
      <w:r>
        <w:rPr>
          <w:i/>
        </w:rPr>
        <w:t xml:space="preserve">2.1. </w:t>
      </w:r>
      <w:proofErr w:type="gramStart"/>
      <w:r>
        <w:rPr>
          <w:i/>
        </w:rPr>
        <w:t xml:space="preserve">Нежилое здание, назначение: производственного (промышленного) назначения, 1-этажный, общая площадь 2 197,6 </w:t>
      </w:r>
      <w:proofErr w:type="spellStart"/>
      <w:r>
        <w:rPr>
          <w:i/>
        </w:rPr>
        <w:t>кв.м</w:t>
      </w:r>
      <w:proofErr w:type="spellEnd"/>
      <w:r>
        <w:rPr>
          <w:i/>
        </w:rPr>
        <w:t>., инв.№04:258:002:000429430, лит.</w:t>
      </w:r>
      <w:proofErr w:type="gramEnd"/>
      <w:r>
        <w:rPr>
          <w:i/>
        </w:rPr>
        <w:t xml:space="preserve"> В, принадлежит ОАО «Э.ОН Россия» на праве собственности, что подтверждается свидетельством о государственной регистрации права  24ЕК № 193293 от 05.11.2011 г.;  </w:t>
      </w:r>
    </w:p>
    <w:p w:rsidR="00A517C2" w:rsidRDefault="00A517C2" w:rsidP="00A517C2">
      <w:pPr>
        <w:ind w:firstLine="709"/>
        <w:jc w:val="both"/>
        <w:rPr>
          <w:i/>
        </w:rPr>
      </w:pPr>
      <w:r>
        <w:rPr>
          <w:i/>
        </w:rPr>
        <w:t xml:space="preserve">    Вышеуказанное имущество расположено на земельном участке с  кадастровым номером 24:41:0701007:0001, категория земель: земли промышленности, энергетики, транспорта, связи, радиовещания, телевидения, информатики, общей площадью 9 881 </w:t>
      </w:r>
      <w:proofErr w:type="spellStart"/>
      <w:r>
        <w:rPr>
          <w:i/>
        </w:rPr>
        <w:t>кв.м</w:t>
      </w:r>
      <w:proofErr w:type="spellEnd"/>
      <w:r>
        <w:rPr>
          <w:i/>
        </w:rPr>
        <w:t xml:space="preserve">., адрес местоположения: Красноярский край, </w:t>
      </w:r>
      <w:proofErr w:type="spellStart"/>
      <w:r>
        <w:rPr>
          <w:i/>
        </w:rPr>
        <w:t>Шарыповский</w:t>
      </w:r>
      <w:proofErr w:type="spellEnd"/>
      <w:r>
        <w:rPr>
          <w:i/>
        </w:rPr>
        <w:t xml:space="preserve"> район. Земельный участок принадлежит Обществу на праве аренды, что подтверждается договором аренды земельного участка № 15/441/98 от 12.03.2004 г.</w:t>
      </w:r>
    </w:p>
    <w:p w:rsidR="00A517C2" w:rsidRDefault="00A517C2" w:rsidP="00A517C2">
      <w:pPr>
        <w:ind w:firstLine="709"/>
        <w:jc w:val="both"/>
        <w:rPr>
          <w:i/>
        </w:rPr>
      </w:pPr>
      <w:r>
        <w:rPr>
          <w:i/>
        </w:rPr>
        <w:t>Обременений нет.</w:t>
      </w:r>
    </w:p>
    <w:p w:rsidR="00A517C2" w:rsidRDefault="00A517C2" w:rsidP="00A517C2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before="120" w:after="12" w:line="240" w:lineRule="atLeast"/>
        <w:ind w:left="360" w:hanging="360"/>
        <w:jc w:val="both"/>
        <w:rPr>
          <w:b/>
          <w:i/>
        </w:rPr>
      </w:pPr>
      <w:r>
        <w:rPr>
          <w:b/>
        </w:rPr>
        <w:t xml:space="preserve">Организатор открытого запроса предложений (Продавец): </w:t>
      </w:r>
      <w:r>
        <w:t>ОАО «Э.ОН Россия».</w:t>
      </w:r>
    </w:p>
    <w:p w:rsidR="00A517C2" w:rsidRDefault="00A517C2" w:rsidP="00A517C2">
      <w:pPr>
        <w:tabs>
          <w:tab w:val="num" w:pos="540"/>
        </w:tabs>
        <w:jc w:val="both"/>
      </w:pPr>
      <w:r>
        <w:t xml:space="preserve">Юридический адрес: 628406, Тюменская область, Ханты-Мансийский автономный округ - Югра, город Сургут, улица </w:t>
      </w:r>
      <w:proofErr w:type="spellStart"/>
      <w:r>
        <w:t>Энергостроителей</w:t>
      </w:r>
      <w:proofErr w:type="spellEnd"/>
      <w:r>
        <w:t>, 23, сооружение 34.</w:t>
      </w:r>
    </w:p>
    <w:p w:rsidR="00A517C2" w:rsidRDefault="00A517C2" w:rsidP="00A517C2">
      <w:pPr>
        <w:tabs>
          <w:tab w:val="num" w:pos="540"/>
        </w:tabs>
        <w:jc w:val="both"/>
        <w:rPr>
          <w:spacing w:val="-1"/>
        </w:rPr>
      </w:pPr>
      <w:r>
        <w:rPr>
          <w:spacing w:val="-1"/>
        </w:rPr>
        <w:t>Почтовый</w:t>
      </w:r>
      <w:r>
        <w:t xml:space="preserve"> адрес: </w:t>
      </w:r>
      <w:r>
        <w:rPr>
          <w:spacing w:val="-1"/>
        </w:rPr>
        <w:t>123317,</w:t>
      </w:r>
      <w:r>
        <w:t xml:space="preserve"> г. Москва, </w:t>
      </w:r>
      <w:r>
        <w:rPr>
          <w:spacing w:val="-1"/>
        </w:rPr>
        <w:t xml:space="preserve">Пресненская набережная, д. 10, блок </w:t>
      </w:r>
      <w:r>
        <w:rPr>
          <w:spacing w:val="-1"/>
          <w:lang w:val="en-US"/>
        </w:rPr>
        <w:t>B</w:t>
      </w:r>
      <w:r>
        <w:rPr>
          <w:spacing w:val="-1"/>
        </w:rPr>
        <w:t>.</w:t>
      </w:r>
    </w:p>
    <w:p w:rsidR="00A517C2" w:rsidRDefault="00A517C2" w:rsidP="00A517C2">
      <w:pPr>
        <w:jc w:val="both"/>
      </w:pPr>
      <w:r>
        <w:t>Телефоны в г. Москва: (495) 545-38-38 доб. 4835, 8-916-803-02-54.</w:t>
      </w:r>
    </w:p>
    <w:p w:rsidR="00A517C2" w:rsidRDefault="00A517C2" w:rsidP="00A517C2">
      <w:pPr>
        <w:jc w:val="both"/>
        <w:rPr>
          <w:b/>
        </w:rPr>
      </w:pPr>
    </w:p>
    <w:p w:rsidR="00A517C2" w:rsidRDefault="00A517C2" w:rsidP="00A517C2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before="120" w:after="12" w:line="240" w:lineRule="atLeast"/>
        <w:ind w:left="0" w:firstLine="0"/>
        <w:jc w:val="both"/>
        <w:rPr>
          <w:bCs/>
        </w:rPr>
      </w:pPr>
      <w:r>
        <w:rPr>
          <w:b/>
        </w:rPr>
        <w:t>Адрес приема предложений по цене приобретения Имущества:</w:t>
      </w:r>
      <w:r>
        <w:t xml:space="preserve"> </w:t>
      </w:r>
    </w:p>
    <w:p w:rsidR="00A517C2" w:rsidRDefault="00A517C2" w:rsidP="00A517C2">
      <w:pPr>
        <w:numPr>
          <w:ilvl w:val="0"/>
          <w:numId w:val="2"/>
        </w:numPr>
        <w:autoSpaceDE w:val="0"/>
        <w:autoSpaceDN w:val="0"/>
        <w:adjustRightInd w:val="0"/>
        <w:spacing w:before="120" w:after="12" w:line="240" w:lineRule="atLeast"/>
        <w:jc w:val="both"/>
        <w:rPr>
          <w:bCs/>
        </w:rPr>
      </w:pPr>
      <w:r>
        <w:rPr>
          <w:bCs/>
        </w:rPr>
        <w:t xml:space="preserve">662328, Красноярский край, </w:t>
      </w:r>
      <w:proofErr w:type="spellStart"/>
      <w:r>
        <w:rPr>
          <w:bCs/>
        </w:rPr>
        <w:t>Шарыповский</w:t>
      </w:r>
      <w:proofErr w:type="spellEnd"/>
      <w:r>
        <w:rPr>
          <w:bCs/>
        </w:rPr>
        <w:t xml:space="preserve"> район, с. Холмогорское, </w:t>
      </w:r>
      <w:proofErr w:type="spellStart"/>
      <w:r>
        <w:rPr>
          <w:bCs/>
        </w:rPr>
        <w:t>промбаза</w:t>
      </w:r>
      <w:proofErr w:type="spellEnd"/>
      <w:r>
        <w:rPr>
          <w:bCs/>
        </w:rPr>
        <w:t xml:space="preserve"> «Энергетиков», строение 1/15, Березовская ГРЭС, здание ИЛК, каб.213, отдел учета капитала. Почтовый адрес: 662313 город Шарыпово, а/я 6-3/40.</w:t>
      </w:r>
    </w:p>
    <w:p w:rsidR="00A517C2" w:rsidRDefault="00A517C2" w:rsidP="00A517C2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before="120" w:after="12" w:line="240" w:lineRule="atLeast"/>
        <w:ind w:left="0" w:firstLine="0"/>
        <w:jc w:val="both"/>
      </w:pPr>
      <w:r>
        <w:rPr>
          <w:b/>
        </w:rPr>
        <w:t>Контактное лицо, ответственное за прием предложений</w:t>
      </w:r>
      <w:r>
        <w:t xml:space="preserve"> </w:t>
      </w:r>
      <w:r>
        <w:rPr>
          <w:b/>
        </w:rPr>
        <w:t xml:space="preserve">по цене приобретения Имущества </w:t>
      </w:r>
      <w:r>
        <w:t>(далее - Контактное лицо):</w:t>
      </w:r>
    </w:p>
    <w:p w:rsidR="00A517C2" w:rsidRDefault="00A517C2" w:rsidP="00A517C2">
      <w:pPr>
        <w:numPr>
          <w:ilvl w:val="0"/>
          <w:numId w:val="3"/>
        </w:numPr>
        <w:jc w:val="both"/>
      </w:pPr>
      <w:r>
        <w:t xml:space="preserve">Тихонов Вячеслав Георгиевич,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4"/>
            <w:rFonts w:eastAsiaTheme="majorEastAsia"/>
            <w:lang w:val="en-US"/>
          </w:rPr>
          <w:t>Tihonov</w:t>
        </w:r>
        <w:r>
          <w:rPr>
            <w:rStyle w:val="a4"/>
            <w:rFonts w:eastAsiaTheme="majorEastAsia"/>
          </w:rPr>
          <w:t>_</w:t>
        </w:r>
        <w:r>
          <w:rPr>
            <w:rStyle w:val="a4"/>
            <w:rFonts w:eastAsiaTheme="majorEastAsia"/>
            <w:lang w:val="en-US"/>
          </w:rPr>
          <w:t>V</w:t>
        </w:r>
        <w:r>
          <w:rPr>
            <w:rStyle w:val="a4"/>
            <w:rFonts w:eastAsiaTheme="majorEastAsia"/>
          </w:rPr>
          <w:t>@</w:t>
        </w:r>
        <w:r>
          <w:rPr>
            <w:rStyle w:val="a4"/>
            <w:rFonts w:eastAsiaTheme="majorEastAsia"/>
            <w:lang w:val="en-US"/>
          </w:rPr>
          <w:t>eon</w:t>
        </w:r>
        <w:r>
          <w:rPr>
            <w:rStyle w:val="a4"/>
            <w:rFonts w:eastAsiaTheme="majorEastAsia"/>
          </w:rPr>
          <w:t>-</w:t>
        </w:r>
        <w:r>
          <w:rPr>
            <w:rStyle w:val="a4"/>
            <w:rFonts w:eastAsiaTheme="majorEastAsia"/>
            <w:lang w:val="en-US"/>
          </w:rPr>
          <w:t>russia</w:t>
        </w:r>
        <w:r>
          <w:rPr>
            <w:rStyle w:val="a4"/>
            <w:rFonts w:eastAsiaTheme="majorEastAsia"/>
          </w:rPr>
          <w:t>.</w:t>
        </w:r>
        <w:proofErr w:type="spellStart"/>
        <w:r>
          <w:rPr>
            <w:rStyle w:val="a4"/>
            <w:rFonts w:eastAsiaTheme="majorEastAsia"/>
            <w:lang w:val="en-US"/>
          </w:rPr>
          <w:t>ru</w:t>
        </w:r>
        <w:proofErr w:type="spellEnd"/>
      </w:hyperlink>
    </w:p>
    <w:p w:rsidR="00A517C2" w:rsidRDefault="00A517C2" w:rsidP="00A517C2">
      <w:pPr>
        <w:ind w:left="780"/>
        <w:jc w:val="both"/>
      </w:pPr>
      <w:r>
        <w:t xml:space="preserve">Телефоны в </w:t>
      </w:r>
      <w:proofErr w:type="spellStart"/>
      <w:r>
        <w:t>г</w:t>
      </w:r>
      <w:proofErr w:type="gramStart"/>
      <w:r>
        <w:t>.Ш</w:t>
      </w:r>
      <w:proofErr w:type="gramEnd"/>
      <w:r>
        <w:t>арыпово</w:t>
      </w:r>
      <w:proofErr w:type="spellEnd"/>
      <w:r>
        <w:t xml:space="preserve"> Красноярского края: 8(39153)71-061, 8-967-603-65-65.</w:t>
      </w:r>
    </w:p>
    <w:p w:rsidR="00A517C2" w:rsidRDefault="00A517C2" w:rsidP="00A517C2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before="120" w:after="12" w:line="240" w:lineRule="atLeast"/>
        <w:ind w:left="0" w:firstLine="0"/>
        <w:jc w:val="both"/>
      </w:pPr>
      <w:proofErr w:type="gramStart"/>
      <w:r>
        <w:t xml:space="preserve">Ознакомление Претендентов с характеристиками Имущества, Положением о проведении открытого запроса предложений, осмотр Имущества, прием предложений по </w:t>
      </w:r>
      <w:r>
        <w:lastRenderedPageBreak/>
        <w:t>цене приобретения Имущества (далее – Предложение) производится</w:t>
      </w:r>
      <w:r w:rsidR="004C0495">
        <w:rPr>
          <w:b/>
        </w:rPr>
        <w:t xml:space="preserve"> с 29.06</w:t>
      </w:r>
      <w:r w:rsidR="004C0495">
        <w:rPr>
          <w:b/>
          <w:bCs/>
          <w:iCs/>
        </w:rPr>
        <w:t>.2015 г. по 29.07</w:t>
      </w:r>
      <w:r>
        <w:rPr>
          <w:b/>
          <w:bCs/>
          <w:iCs/>
        </w:rPr>
        <w:t>.2015 г.</w:t>
      </w:r>
      <w:r>
        <w:t xml:space="preserve"> (включительно) в рабочие дни по графику пятидневной рабочей недели </w:t>
      </w:r>
      <w:r>
        <w:rPr>
          <w:b/>
        </w:rPr>
        <w:t>с 9-00 до 17-00 часов</w:t>
      </w:r>
      <w:r>
        <w:t xml:space="preserve"> по местному времени, по адресу приема Предложений, указанному в разделе </w:t>
      </w:r>
      <w:r>
        <w:rPr>
          <w:lang w:val="en-US"/>
        </w:rPr>
        <w:t>III</w:t>
      </w:r>
      <w:r>
        <w:t xml:space="preserve"> настоящего Объявления.</w:t>
      </w:r>
      <w:proofErr w:type="gramEnd"/>
    </w:p>
    <w:p w:rsidR="00A517C2" w:rsidRDefault="00A517C2" w:rsidP="004C0495">
      <w:pPr>
        <w:pStyle w:val="a7"/>
        <w:tabs>
          <w:tab w:val="left" w:pos="426"/>
        </w:tabs>
        <w:spacing w:before="120" w:after="0"/>
        <w:ind w:left="0"/>
        <w:jc w:val="both"/>
      </w:pPr>
      <w:r>
        <w:t>Победителем открытого запроса предложений (далее - Победитель) признается допущенный к участию в открытом запросе предложений Претендент, предложивши</w:t>
      </w:r>
      <w:r w:rsidR="004C0495">
        <w:t>й наибольшую цену за Имущество</w:t>
      </w:r>
      <w:r w:rsidR="004C0495">
        <w:rPr>
          <w:lang w:val="ru-RU"/>
        </w:rPr>
        <w:t xml:space="preserve">. </w:t>
      </w:r>
      <w:r>
        <w:t>В случае если наибольшую цену предложили несколько Претендентов, Победителем признается Претендент, Предложение которого было зарегистрировано Контактным лицом ранее остальных.</w:t>
      </w:r>
    </w:p>
    <w:p w:rsidR="00A517C2" w:rsidRDefault="00A517C2" w:rsidP="004C0495">
      <w:pPr>
        <w:pStyle w:val="a7"/>
        <w:tabs>
          <w:tab w:val="left" w:pos="426"/>
          <w:tab w:val="num" w:pos="1080"/>
        </w:tabs>
        <w:spacing w:before="120" w:after="0"/>
        <w:ind w:left="0"/>
        <w:jc w:val="both"/>
      </w:pPr>
      <w:r>
        <w:rPr>
          <w:rFonts w:eastAsia="Calibri"/>
          <w:lang w:eastAsia="en-US"/>
        </w:rPr>
        <w:t>Если в течение срока приема предложений, указанного в Объявлении, подано только одно Предложение, которое соответствует требованиям, установленным Объявлением, то Организатор признает Победителем такого Претендента.</w:t>
      </w:r>
    </w:p>
    <w:p w:rsidR="00A517C2" w:rsidRDefault="00A517C2" w:rsidP="004C0495">
      <w:pPr>
        <w:pStyle w:val="a7"/>
        <w:tabs>
          <w:tab w:val="left" w:pos="426"/>
          <w:tab w:val="num" w:pos="1080"/>
        </w:tabs>
        <w:spacing w:before="120" w:after="0"/>
        <w:ind w:left="0"/>
        <w:jc w:val="both"/>
      </w:pPr>
      <w:bookmarkStart w:id="0" w:name="_GoBack"/>
      <w:bookmarkEnd w:id="0"/>
      <w:r>
        <w:rPr>
          <w:bCs/>
        </w:rPr>
        <w:t xml:space="preserve">Договор купли-продажи недвижимого имущества </w:t>
      </w:r>
      <w:r>
        <w:t>между Продавцом Имущества и Победителем открытого запроса предложений заключается в срок, не позднее 20</w:t>
      </w:r>
      <w:r>
        <w:rPr>
          <w:bCs/>
        </w:rPr>
        <w:t xml:space="preserve"> (двадцати) календарных </w:t>
      </w:r>
      <w:r>
        <w:t xml:space="preserve">дней с даты подписания протокола об итогах открытого запроса предложений.  </w:t>
      </w:r>
    </w:p>
    <w:p w:rsidR="00A517C2" w:rsidRDefault="00A517C2" w:rsidP="00A517C2">
      <w:pPr>
        <w:jc w:val="both"/>
        <w:rPr>
          <w:rFonts w:ascii="Garamond" w:hAnsi="Garamond"/>
          <w:szCs w:val="24"/>
        </w:rPr>
      </w:pPr>
      <w:r>
        <w:rPr>
          <w:bCs/>
        </w:rPr>
        <w:t>Настоящее</w:t>
      </w:r>
      <w:r>
        <w:t xml:space="preserve"> Объявление о продаже не является офертой или публичной офертой Организатора открытого запроса предложений, данная процедура не является процедурой проведения открытого аукциона, конкурса или иных форм торгов в соответствии со ст. 448 ГК РФ. Организатор имеет право отказаться от всех полученных Предложений по любой причине или прекратить процедуру в любой момент, в том числе и после определения Победителя процедуры, не неся при этом никакой ответственности и обязательств перед Претендентами.</w:t>
      </w:r>
      <w:r>
        <w:rPr>
          <w:rFonts w:ascii="Garamond" w:hAnsi="Garamond"/>
          <w:szCs w:val="24"/>
        </w:rPr>
        <w:t xml:space="preserve"> </w:t>
      </w:r>
    </w:p>
    <w:p w:rsidR="00A517C2" w:rsidRDefault="00A517C2" w:rsidP="00A517C2">
      <w:pPr>
        <w:jc w:val="both"/>
        <w:rPr>
          <w:rFonts w:ascii="Garamond" w:hAnsi="Garamond"/>
          <w:szCs w:val="24"/>
        </w:rPr>
      </w:pPr>
    </w:p>
    <w:p w:rsidR="00A2712B" w:rsidRDefault="00A2712B"/>
    <w:sectPr w:rsidR="00A27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D2A"/>
    <w:multiLevelType w:val="hybridMultilevel"/>
    <w:tmpl w:val="B9266D60"/>
    <w:lvl w:ilvl="0" w:tplc="5E02F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C316D"/>
    <w:multiLevelType w:val="hybridMultilevel"/>
    <w:tmpl w:val="9A2299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316D2E"/>
    <w:multiLevelType w:val="hybridMultilevel"/>
    <w:tmpl w:val="D61445FE"/>
    <w:lvl w:ilvl="0" w:tplc="B06CC5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9356CE04">
      <w:start w:val="1"/>
      <w:numFmt w:val="decimal"/>
      <w:lvlText w:val="1.%2."/>
      <w:lvlJc w:val="left"/>
      <w:pPr>
        <w:tabs>
          <w:tab w:val="num" w:pos="1070"/>
        </w:tabs>
        <w:ind w:left="1070" w:hanging="360"/>
      </w:pPr>
      <w:rPr>
        <w:b w:val="0"/>
        <w:color w:val="auto"/>
        <w:sz w:val="24"/>
        <w:szCs w:val="24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E4305"/>
    <w:multiLevelType w:val="hybridMultilevel"/>
    <w:tmpl w:val="70A295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8E02585"/>
    <w:multiLevelType w:val="hybridMultilevel"/>
    <w:tmpl w:val="2D382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2F"/>
    <w:rsid w:val="004C0495"/>
    <w:rsid w:val="00705B2F"/>
    <w:rsid w:val="00A2712B"/>
    <w:rsid w:val="00A517C2"/>
    <w:rsid w:val="00A7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C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66D"/>
    <w:pPr>
      <w:jc w:val="center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7566D"/>
    <w:pPr>
      <w:jc w:val="center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7566D"/>
    <w:pPr>
      <w:jc w:val="center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7566D"/>
    <w:pPr>
      <w:jc w:val="center"/>
      <w:outlineLvl w:val="3"/>
    </w:pPr>
    <w:rPr>
      <w:rFonts w:ascii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7566D"/>
    <w:pPr>
      <w:jc w:val="center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7566D"/>
    <w:pPr>
      <w:jc w:val="center"/>
      <w:outlineLvl w:val="5"/>
    </w:pPr>
    <w:rPr>
      <w:rFonts w:asciiTheme="minorHAnsi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7566D"/>
    <w:pPr>
      <w:spacing w:before="240" w:after="60"/>
      <w:outlineLvl w:val="6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6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756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56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56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756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A7566D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A7566D"/>
    <w:rPr>
      <w:rFonts w:cstheme="minorBidi"/>
      <w:sz w:val="24"/>
      <w:szCs w:val="24"/>
    </w:rPr>
  </w:style>
  <w:style w:type="paragraph" w:styleId="a3">
    <w:name w:val="No Spacing"/>
    <w:uiPriority w:val="1"/>
    <w:qFormat/>
    <w:rsid w:val="00A756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4">
    <w:name w:val="Hyperlink"/>
    <w:semiHidden/>
    <w:unhideWhenUsed/>
    <w:rsid w:val="00A517C2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A517C2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A517C2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7">
    <w:name w:val="Body Text Indent"/>
    <w:basedOn w:val="a"/>
    <w:link w:val="a8"/>
    <w:semiHidden/>
    <w:unhideWhenUsed/>
    <w:rsid w:val="00A517C2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semiHidden/>
    <w:rsid w:val="00A517C2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C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66D"/>
    <w:pPr>
      <w:jc w:val="center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7566D"/>
    <w:pPr>
      <w:jc w:val="center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7566D"/>
    <w:pPr>
      <w:jc w:val="center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7566D"/>
    <w:pPr>
      <w:jc w:val="center"/>
      <w:outlineLvl w:val="3"/>
    </w:pPr>
    <w:rPr>
      <w:rFonts w:ascii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7566D"/>
    <w:pPr>
      <w:jc w:val="center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7566D"/>
    <w:pPr>
      <w:jc w:val="center"/>
      <w:outlineLvl w:val="5"/>
    </w:pPr>
    <w:rPr>
      <w:rFonts w:asciiTheme="minorHAnsi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7566D"/>
    <w:pPr>
      <w:spacing w:before="240" w:after="60"/>
      <w:outlineLvl w:val="6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56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756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56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566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A7566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A7566D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A7566D"/>
    <w:rPr>
      <w:rFonts w:cstheme="minorBidi"/>
      <w:sz w:val="24"/>
      <w:szCs w:val="24"/>
    </w:rPr>
  </w:style>
  <w:style w:type="paragraph" w:styleId="a3">
    <w:name w:val="No Spacing"/>
    <w:uiPriority w:val="1"/>
    <w:qFormat/>
    <w:rsid w:val="00A756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styleId="a4">
    <w:name w:val="Hyperlink"/>
    <w:semiHidden/>
    <w:unhideWhenUsed/>
    <w:rsid w:val="00A517C2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A517C2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A517C2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7">
    <w:name w:val="Body Text Indent"/>
    <w:basedOn w:val="a"/>
    <w:link w:val="a8"/>
    <w:semiHidden/>
    <w:unhideWhenUsed/>
    <w:rsid w:val="00A517C2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semiHidden/>
    <w:rsid w:val="00A517C2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honov_V@eon-russ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 Вячеслав Георгиевич</dc:creator>
  <cp:lastModifiedBy>Тихонов Вячеслав Георгиевич</cp:lastModifiedBy>
  <cp:revision>2</cp:revision>
  <dcterms:created xsi:type="dcterms:W3CDTF">2015-06-30T01:37:00Z</dcterms:created>
  <dcterms:modified xsi:type="dcterms:W3CDTF">2015-06-30T01:37:00Z</dcterms:modified>
</cp:coreProperties>
</file>