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C6C56">
          <w:rPr>
            <w:webHidden/>
          </w:rPr>
          <w:t>3</w:t>
        </w:r>
        <w:r w:rsidR="001F2C0F">
          <w:rPr>
            <w:webHidden/>
          </w:rPr>
          <w:fldChar w:fldCharType="end"/>
        </w:r>
      </w:hyperlink>
    </w:p>
    <w:p w:rsidR="001F2C0F" w:rsidRDefault="0014700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C6C56">
          <w:rPr>
            <w:webHidden/>
          </w:rPr>
          <w:t>7</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C6C56">
          <w:rPr>
            <w:webHidden/>
          </w:rPr>
          <w:t>7</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C6C56">
          <w:rPr>
            <w:webHidden/>
          </w:rPr>
          <w:t>10</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2C6C56">
          <w:rPr>
            <w:webHidden/>
          </w:rPr>
          <w:t>13</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C6C56">
          <w:rPr>
            <w:webHidden/>
          </w:rPr>
          <w:t>15</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C6C56">
          <w:rPr>
            <w:webHidden/>
          </w:rPr>
          <w:t>17</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C6C56">
          <w:rPr>
            <w:webHidden/>
          </w:rPr>
          <w:t>21</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C6C56">
          <w:rPr>
            <w:webHidden/>
          </w:rPr>
          <w:t>23</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C6C56">
          <w:rPr>
            <w:webHidden/>
          </w:rPr>
          <w:t>25</w:t>
        </w:r>
        <w:r w:rsidR="001F2C0F">
          <w:rPr>
            <w:webHidden/>
          </w:rPr>
          <w:fldChar w:fldCharType="end"/>
        </w:r>
      </w:hyperlink>
    </w:p>
    <w:p w:rsidR="001F2C0F" w:rsidRDefault="0014700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C6C56">
          <w:rPr>
            <w:webHidden/>
          </w:rPr>
          <w:t>27</w:t>
        </w:r>
        <w:r w:rsidR="001F2C0F">
          <w:rPr>
            <w:webHidden/>
          </w:rPr>
          <w:fldChar w:fldCharType="end"/>
        </w:r>
      </w:hyperlink>
    </w:p>
    <w:p w:rsidR="001F2C0F" w:rsidRDefault="0014700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C6C56">
          <w:rPr>
            <w:webHidden/>
          </w:rPr>
          <w:t>29</w:t>
        </w:r>
        <w:r w:rsidR="001F2C0F">
          <w:rPr>
            <w:webHidden/>
          </w:rPr>
          <w:fldChar w:fldCharType="end"/>
        </w:r>
      </w:hyperlink>
    </w:p>
    <w:p w:rsidR="001F2C0F" w:rsidRDefault="0014700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C6C5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05572F">
        <w:rPr>
          <w:color w:val="000000"/>
          <w:sz w:val="24"/>
          <w:szCs w:val="24"/>
        </w:rPr>
        <w:t>4</w:t>
      </w:r>
      <w:r w:rsidR="00275C23">
        <w:rPr>
          <w:color w:val="000000"/>
          <w:sz w:val="24"/>
          <w:szCs w:val="24"/>
        </w:rPr>
        <w:t>3</w:t>
      </w:r>
      <w:r w:rsidR="00F615D3" w:rsidRPr="001F2C0F">
        <w:rPr>
          <w:sz w:val="24"/>
          <w:szCs w:val="24"/>
        </w:rPr>
        <w:t xml:space="preserve"> от </w:t>
      </w:r>
      <w:r w:rsidR="007255F9">
        <w:rPr>
          <w:sz w:val="24"/>
          <w:szCs w:val="24"/>
        </w:rPr>
        <w:t>2</w:t>
      </w:r>
      <w:r w:rsidR="00767F36">
        <w:rPr>
          <w:sz w:val="24"/>
          <w:szCs w:val="24"/>
        </w:rPr>
        <w:t>6</w:t>
      </w:r>
      <w:r w:rsidR="00F615D3" w:rsidRPr="001F2C0F">
        <w:rPr>
          <w:sz w:val="24"/>
          <w:szCs w:val="24"/>
        </w:rPr>
        <w:t>.</w:t>
      </w:r>
      <w:r w:rsidR="0005572F">
        <w:rPr>
          <w:sz w:val="24"/>
          <w:szCs w:val="24"/>
        </w:rPr>
        <w:t>10</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275C23">
            <w:pPr>
              <w:autoSpaceDE w:val="0"/>
              <w:autoSpaceDN w:val="0"/>
              <w:adjustRightInd w:val="0"/>
              <w:spacing w:line="276" w:lineRule="auto"/>
              <w:ind w:right="-72" w:firstLine="0"/>
              <w:jc w:val="left"/>
              <w:rPr>
                <w:bCs/>
                <w:sz w:val="24"/>
                <w:szCs w:val="24"/>
              </w:rPr>
            </w:pPr>
            <w:r w:rsidRPr="0005572F">
              <w:rPr>
                <w:color w:val="000000"/>
                <w:sz w:val="24"/>
                <w:szCs w:val="24"/>
              </w:rPr>
              <w:t>Поставка дозаторов для смывающих и обезвреживающих средств для рук (кремов и мыла) и сменных блоков (картриджей) к ним</w:t>
            </w:r>
            <w:r w:rsidR="00B805C4">
              <w:rPr>
                <w:color w:val="000000"/>
                <w:sz w:val="24"/>
                <w:szCs w:val="24"/>
              </w:rPr>
              <w:t xml:space="preserve"> на период 2016-2018 года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767F3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2463CA">
              <w:rPr>
                <w:sz w:val="24"/>
                <w:szCs w:val="24"/>
                <w:lang w:eastAsia="en-US"/>
              </w:rPr>
              <w:t>2</w:t>
            </w:r>
            <w:r w:rsidR="00767F36">
              <w:rPr>
                <w:sz w:val="24"/>
                <w:szCs w:val="24"/>
                <w:lang w:eastAsia="en-US"/>
              </w:rPr>
              <w:t>6</w:t>
            </w:r>
            <w:r w:rsidRPr="004747FE">
              <w:rPr>
                <w:sz w:val="24"/>
                <w:szCs w:val="24"/>
                <w:lang w:eastAsia="en-US"/>
              </w:rPr>
              <w:t>.</w:t>
            </w:r>
            <w:r w:rsidR="002463CA">
              <w:rPr>
                <w:sz w:val="24"/>
                <w:szCs w:val="24"/>
                <w:lang w:eastAsia="en-US"/>
              </w:rPr>
              <w:t>1</w:t>
            </w:r>
            <w:r w:rsidR="00D92B0A" w:rsidRPr="004747FE">
              <w:rPr>
                <w:sz w:val="24"/>
                <w:szCs w:val="24"/>
                <w:lang w:eastAsia="en-US"/>
              </w:rPr>
              <w:t>0</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463CA">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0D23C6" w:rsidRPr="004747FE">
              <w:rPr>
                <w:sz w:val="24"/>
                <w:szCs w:val="24"/>
                <w:lang w:eastAsia="en-US"/>
              </w:rPr>
              <w:t>0</w:t>
            </w:r>
            <w:r w:rsidR="0070246B" w:rsidRPr="004747FE">
              <w:rPr>
                <w:sz w:val="24"/>
                <w:szCs w:val="24"/>
                <w:lang w:eastAsia="en-US"/>
              </w:rPr>
              <w:t>9</w:t>
            </w:r>
            <w:r w:rsidR="000D23C6" w:rsidRPr="004747FE">
              <w:rPr>
                <w:sz w:val="24"/>
                <w:szCs w:val="24"/>
                <w:lang w:eastAsia="en-US"/>
              </w:rPr>
              <w:t>.</w:t>
            </w:r>
            <w:r w:rsidR="002463CA">
              <w:rPr>
                <w:sz w:val="24"/>
                <w:szCs w:val="24"/>
                <w:lang w:eastAsia="en-US"/>
              </w:rPr>
              <w:t>11.</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2C6C56" w:rsidP="002C6C56">
            <w:pPr>
              <w:spacing w:line="276" w:lineRule="auto"/>
              <w:ind w:firstLine="0"/>
              <w:rPr>
                <w:b/>
                <w:i/>
                <w:sz w:val="24"/>
                <w:szCs w:val="24"/>
                <w:lang w:eastAsia="en-US"/>
              </w:rPr>
            </w:pPr>
            <w:r w:rsidRPr="002C6C56">
              <w:rPr>
                <w:b/>
                <w:i/>
                <w:sz w:val="24"/>
                <w:szCs w:val="24"/>
                <w:lang w:eastAsia="en-US"/>
              </w:rPr>
              <w:t xml:space="preserve">В </w:t>
            </w:r>
            <w:r w:rsidRPr="002C6C56">
              <w:rPr>
                <w:b/>
                <w:i/>
                <w:sz w:val="24"/>
                <w:szCs w:val="24"/>
                <w:lang w:eastAsia="en-US"/>
              </w:rPr>
              <w:t>рамках запроса предложений (закупочной процедуры) необходимо предоставление по 1 образцу каждого вида дозатора, предлагаемого к поставке и образцы сменных картриджей  по 1 единице каждого вида ДСИЗ</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002463CA" w:rsidRPr="002463CA">
              <w:rPr>
                <w:b/>
                <w:sz w:val="24"/>
                <w:szCs w:val="24"/>
                <w:lang w:eastAsia="en-US"/>
              </w:rPr>
              <w:t>начала</w:t>
            </w:r>
            <w:r w:rsidR="002463CA">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p w:rsidR="00CA7FAF" w:rsidRPr="004747FE" w:rsidRDefault="00CA7FAF" w:rsidP="000D23C6">
            <w:pPr>
              <w:spacing w:line="276" w:lineRule="auto"/>
              <w:ind w:right="153" w:firstLine="0"/>
              <w:jc w:val="left"/>
              <w:rPr>
                <w:i/>
                <w:sz w:val="24"/>
                <w:szCs w:val="24"/>
                <w:lang w:eastAsia="en-US"/>
              </w:rPr>
            </w:pPr>
            <w:r>
              <w:rPr>
                <w:b/>
                <w:sz w:val="24"/>
                <w:szCs w:val="24"/>
                <w:lang w:eastAsia="en-US"/>
              </w:rPr>
              <w:t>и условия поставки на период 2016-2018 гг.</w:t>
            </w:r>
          </w:p>
        </w:tc>
        <w:tc>
          <w:tcPr>
            <w:tcW w:w="5811" w:type="dxa"/>
          </w:tcPr>
          <w:p w:rsidR="00BC5425" w:rsidRDefault="002463CA" w:rsidP="00B805C4">
            <w:pPr>
              <w:tabs>
                <w:tab w:val="left" w:pos="0"/>
                <w:tab w:val="left" w:pos="5657"/>
              </w:tabs>
              <w:spacing w:line="276" w:lineRule="auto"/>
              <w:ind w:left="69" w:right="153" w:hanging="69"/>
              <w:jc w:val="left"/>
              <w:rPr>
                <w:sz w:val="24"/>
                <w:szCs w:val="24"/>
              </w:rPr>
            </w:pPr>
            <w:r>
              <w:rPr>
                <w:sz w:val="24"/>
                <w:szCs w:val="24"/>
              </w:rPr>
              <w:t>Дека</w:t>
            </w:r>
            <w:r w:rsidR="00D82871" w:rsidRPr="00B805C4">
              <w:rPr>
                <w:sz w:val="24"/>
                <w:szCs w:val="24"/>
              </w:rPr>
              <w:t>брь 2015 года</w:t>
            </w:r>
            <w:r w:rsidR="00B805C4">
              <w:rPr>
                <w:sz w:val="24"/>
                <w:szCs w:val="24"/>
              </w:rPr>
              <w:t xml:space="preserve"> (в соответствии с п.3 Приложения № 3 «Технические требования»)</w:t>
            </w:r>
          </w:p>
          <w:p w:rsidR="00CA7FAF" w:rsidRPr="00B805C4" w:rsidRDefault="00CA7FAF" w:rsidP="00CA7FAF">
            <w:pPr>
              <w:tabs>
                <w:tab w:val="left" w:pos="69"/>
                <w:tab w:val="left" w:pos="5657"/>
              </w:tabs>
              <w:spacing w:line="276" w:lineRule="auto"/>
              <w:ind w:left="69" w:right="153" w:firstLine="0"/>
              <w:jc w:val="left"/>
              <w:rPr>
                <w:sz w:val="24"/>
                <w:szCs w:val="24"/>
              </w:rPr>
            </w:pPr>
            <w:r>
              <w:rPr>
                <w:sz w:val="24"/>
                <w:szCs w:val="24"/>
              </w:rPr>
              <w:t>Поставка осуществляется ежегодными, при необходимости ежеквартальными партиями, по заявкам Грузополучателей</w:t>
            </w:r>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D82871" w:rsidRPr="004747FE" w:rsidRDefault="00D82871" w:rsidP="00A56F5E">
            <w:pPr>
              <w:pStyle w:val="afffa"/>
              <w:tabs>
                <w:tab w:val="left" w:pos="0"/>
              </w:tabs>
              <w:spacing w:line="276" w:lineRule="auto"/>
              <w:ind w:left="0" w:right="-11"/>
              <w:contextualSpacing/>
              <w:jc w:val="both"/>
            </w:pP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2235A2" w:rsidP="00D31F3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Default="00D82871" w:rsidP="00487126">
            <w:pPr>
              <w:pStyle w:val="afffa"/>
              <w:numPr>
                <w:ilvl w:val="0"/>
                <w:numId w:val="36"/>
              </w:numPr>
              <w:tabs>
                <w:tab w:val="left" w:pos="0"/>
                <w:tab w:val="left" w:pos="5657"/>
              </w:tabs>
              <w:spacing w:line="276" w:lineRule="auto"/>
              <w:ind w:right="153"/>
            </w:pPr>
            <w:r>
              <w:t xml:space="preserve">Сертификатом </w:t>
            </w:r>
            <w:proofErr w:type="gramStart"/>
            <w:r>
              <w:t>ТР</w:t>
            </w:r>
            <w:proofErr w:type="gramEnd"/>
            <w:r>
              <w:t xml:space="preserve"> ТС</w:t>
            </w:r>
            <w:r w:rsidR="00AC3132" w:rsidRPr="004747FE">
              <w:t>;</w:t>
            </w:r>
          </w:p>
          <w:p w:rsidR="00D31F3B" w:rsidRPr="004747FE" w:rsidRDefault="00D31F3B" w:rsidP="00487126">
            <w:pPr>
              <w:pStyle w:val="afffa"/>
              <w:numPr>
                <w:ilvl w:val="0"/>
                <w:numId w:val="36"/>
              </w:numPr>
              <w:tabs>
                <w:tab w:val="left" w:pos="0"/>
                <w:tab w:val="left" w:pos="5657"/>
              </w:tabs>
              <w:spacing w:line="276" w:lineRule="auto"/>
              <w:ind w:right="153"/>
            </w:pPr>
            <w:r>
              <w:t>Добровольными сертификатами в соответствии с ГОСТ;</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w:t>
            </w:r>
            <w:r w:rsidR="00D82871">
              <w:t>е</w:t>
            </w:r>
            <w:r w:rsidRPr="004747FE">
              <w:t xml:space="preserve">й и другой </w:t>
            </w:r>
            <w:r w:rsidR="00D82871">
              <w:t xml:space="preserve">необходимой </w:t>
            </w:r>
            <w:r w:rsidRPr="004747FE">
              <w:t>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w:t>
            </w:r>
            <w:r w:rsidRPr="004747FE">
              <w:lastRenderedPageBreak/>
              <w:t>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82871" w:rsidRPr="000B68E5">
                <w:rPr>
                  <w:rStyle w:val="af2"/>
                  <w:szCs w:val="24"/>
                  <w:lang w:val="en-US"/>
                </w:rPr>
                <w:t>novinkova</w:t>
              </w:r>
              <w:r w:rsidR="00D82871" w:rsidRPr="000B68E5">
                <w:rPr>
                  <w:rStyle w:val="af2"/>
                  <w:szCs w:val="24"/>
                </w:rPr>
                <w:t>_0@eon-russia.ru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CA7FAF" w:rsidRDefault="003B1A02" w:rsidP="00E43589">
            <w:pPr>
              <w:spacing w:line="276" w:lineRule="auto"/>
              <w:ind w:firstLine="0"/>
              <w:rPr>
                <w:b/>
                <w:sz w:val="24"/>
                <w:szCs w:val="24"/>
              </w:rPr>
            </w:pPr>
            <w:r w:rsidRPr="001F2C0F">
              <w:rPr>
                <w:b/>
                <w:sz w:val="24"/>
                <w:szCs w:val="24"/>
              </w:rPr>
              <w:t>Стоимость Предложения</w:t>
            </w:r>
            <w:r w:rsidR="00CA7FAF">
              <w:rPr>
                <w:b/>
                <w:sz w:val="24"/>
                <w:szCs w:val="24"/>
              </w:rPr>
              <w:t xml:space="preserve"> </w:t>
            </w:r>
          </w:p>
          <w:p w:rsidR="00270461" w:rsidRPr="001F2C0F" w:rsidRDefault="00CA7FAF" w:rsidP="00E43589">
            <w:pPr>
              <w:spacing w:line="276" w:lineRule="auto"/>
              <w:ind w:firstLine="0"/>
              <w:rPr>
                <w:b/>
                <w:sz w:val="24"/>
                <w:szCs w:val="24"/>
              </w:rPr>
            </w:pPr>
            <w:r w:rsidRPr="00CA7FAF">
              <w:rPr>
                <w:b/>
                <w:color w:val="FF0000"/>
                <w:sz w:val="24"/>
                <w:szCs w:val="24"/>
              </w:rPr>
              <w:t xml:space="preserve">(ориентировочная </w:t>
            </w:r>
            <w:r>
              <w:rPr>
                <w:b/>
                <w:color w:val="FF0000"/>
                <w:sz w:val="24"/>
                <w:szCs w:val="24"/>
              </w:rPr>
              <w:t xml:space="preserve">стоимость </w:t>
            </w:r>
            <w:r w:rsidRPr="00CA7FAF">
              <w:rPr>
                <w:b/>
                <w:color w:val="FF0000"/>
                <w:sz w:val="24"/>
                <w:szCs w:val="24"/>
              </w:rPr>
              <w:t>на годовой объем, согласно единичным расценкам)</w:t>
            </w:r>
            <w:r w:rsidR="00E43589" w:rsidRPr="00CA7FAF">
              <w:rPr>
                <w:b/>
                <w:color w:val="FF0000"/>
                <w:sz w:val="24"/>
                <w:szCs w:val="24"/>
              </w:rPr>
              <w:t>,</w:t>
            </w:r>
            <w:r w:rsidR="003B1A02" w:rsidRPr="00CA7FAF">
              <w:rPr>
                <w:b/>
                <w:color w:val="FF0000"/>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2C6C56" w:rsidRPr="001F2C0F">
        <w:rPr>
          <w:color w:val="000000"/>
          <w:sz w:val="24"/>
          <w:szCs w:val="24"/>
        </w:rPr>
        <w:t>График поставки товара  (форма</w:t>
      </w:r>
      <w:r w:rsidR="002C6C5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C6C56" w:rsidRPr="002C6C56">
        <w:rPr>
          <w:color w:val="000000"/>
          <w:sz w:val="24"/>
          <w:szCs w:val="24"/>
        </w:rPr>
        <w:t>Анкета Участника (форма 5</w:t>
      </w:r>
      <w:r w:rsidR="002C6C56" w:rsidRPr="002C6C5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C6C56" w:rsidRPr="002C6C56">
        <w:rPr>
          <w:color w:val="000000"/>
          <w:sz w:val="24"/>
          <w:szCs w:val="24"/>
        </w:rPr>
        <w:t>Справка о перечне и годовых объемах выполнения аналогичных договоров (форма 6</w:t>
      </w:r>
      <w:r w:rsidR="002C6C56" w:rsidRPr="002C6C5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C6C5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r w:rsidR="00CA7FAF" w:rsidRPr="00CA7FAF">
              <w:rPr>
                <w:b/>
                <w:color w:val="FF0000"/>
                <w:sz w:val="22"/>
                <w:szCs w:val="22"/>
              </w:rPr>
              <w:t>(ориентировочная на объем 2016 года)</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2C6C5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03" w:rsidRDefault="00147003">
      <w:r>
        <w:separator/>
      </w:r>
    </w:p>
  </w:endnote>
  <w:endnote w:type="continuationSeparator" w:id="0">
    <w:p w:rsidR="00147003" w:rsidRDefault="0014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A7FAF" w:rsidRDefault="00CA7FAF">
        <w:pPr>
          <w:pStyle w:val="af0"/>
          <w:jc w:val="right"/>
        </w:pPr>
        <w:r>
          <w:fldChar w:fldCharType="begin"/>
        </w:r>
        <w:r>
          <w:instrText xml:space="preserve"> PAGE   \* MERGEFORMAT </w:instrText>
        </w:r>
        <w:r>
          <w:fldChar w:fldCharType="separate"/>
        </w:r>
        <w:r w:rsidR="002C6C56">
          <w:rPr>
            <w:noProof/>
          </w:rPr>
          <w:t>30</w:t>
        </w:r>
        <w:r>
          <w:rPr>
            <w:noProof/>
          </w:rPr>
          <w:fldChar w:fldCharType="end"/>
        </w:r>
      </w:p>
    </w:sdtContent>
  </w:sdt>
  <w:p w:rsidR="00CA7FAF" w:rsidRDefault="00CA7FA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03" w:rsidRDefault="00147003">
      <w:r>
        <w:separator/>
      </w:r>
    </w:p>
  </w:footnote>
  <w:footnote w:type="continuationSeparator" w:id="0">
    <w:p w:rsidR="00147003" w:rsidRDefault="00147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FAF" w:rsidRPr="00F01080" w:rsidRDefault="00CA7FA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0@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B34AD-1C56-4BD3-A092-74D295EF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5188</Words>
  <Characters>29577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22</cp:revision>
  <cp:lastPrinted>2015-10-26T05:49:00Z</cp:lastPrinted>
  <dcterms:created xsi:type="dcterms:W3CDTF">2015-10-23T05:57:00Z</dcterms:created>
  <dcterms:modified xsi:type="dcterms:W3CDTF">2015-10-26T05:52:00Z</dcterms:modified>
</cp:coreProperties>
</file>