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8D5E6D">
        <w:rPr>
          <w:b/>
          <w:sz w:val="24"/>
          <w:szCs w:val="24"/>
        </w:rPr>
        <w:t xml:space="preserve">ФИЛИАЛА «Яйвинская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8D5E6D" w:rsidP="00D27E5D">
      <w:pPr>
        <w:ind w:firstLine="0"/>
        <w:jc w:val="center"/>
      </w:pPr>
      <w:r>
        <w:rPr>
          <w:sz w:val="24"/>
          <w:szCs w:val="24"/>
          <w:highlight w:val="lightGray"/>
        </w:rPr>
        <w:t>п. Яйва</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CF7879">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CF7879">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CF7879">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CF7879">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CF7879">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CF7879">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CF7879">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CF7879">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CF7879">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CF7879">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CF7879">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CF7879">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AA4017">
        <w:rPr>
          <w:sz w:val="24"/>
          <w:szCs w:val="24"/>
        </w:rPr>
        <w:t>66316-1; 66386-1</w:t>
      </w:r>
      <w:r w:rsidR="00F615D3" w:rsidRPr="001F2C0F">
        <w:rPr>
          <w:sz w:val="24"/>
          <w:szCs w:val="24"/>
        </w:rPr>
        <w:t xml:space="preserve"> от </w:t>
      </w:r>
      <w:r w:rsidR="0082710C" w:rsidRPr="0082710C">
        <w:rPr>
          <w:sz w:val="24"/>
          <w:szCs w:val="24"/>
        </w:rPr>
        <w:t>03</w:t>
      </w:r>
      <w:r w:rsidR="0082710C">
        <w:rPr>
          <w:sz w:val="24"/>
          <w:szCs w:val="24"/>
        </w:rPr>
        <w:t>.1</w:t>
      </w:r>
      <w:r w:rsidR="0082710C" w:rsidRPr="0082710C">
        <w:rPr>
          <w:sz w:val="24"/>
          <w:szCs w:val="24"/>
        </w:rPr>
        <w:t>1</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8D5E6D">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C9563D">
              <w:rPr>
                <w:bCs/>
                <w:sz w:val="24"/>
                <w:szCs w:val="24"/>
              </w:rPr>
              <w:t>Гипохлорита натрия марки</w:t>
            </w:r>
            <w:proofErr w:type="gramStart"/>
            <w:r w:rsidR="00C9563D">
              <w:rPr>
                <w:bCs/>
                <w:sz w:val="24"/>
                <w:szCs w:val="24"/>
              </w:rPr>
              <w:t xml:space="preserve"> А</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Филиал «Яйвинская ГРЭС» ОАО «Э.ОН Россия» </w:t>
            </w:r>
            <w:r w:rsidRPr="00716507">
              <w:rPr>
                <w:sz w:val="24"/>
                <w:szCs w:val="24"/>
              </w:rPr>
              <w:t xml:space="preserve">  </w:t>
            </w:r>
          </w:p>
          <w:p w:rsidR="008D5E6D" w:rsidRPr="00716507"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Местонахождение  заказчика: </w:t>
            </w:r>
          </w:p>
          <w:p w:rsidR="00BC5425" w:rsidRPr="004747FE" w:rsidRDefault="008D5E6D" w:rsidP="008D5E6D">
            <w:pPr>
              <w:autoSpaceDE w:val="0"/>
              <w:autoSpaceDN w:val="0"/>
              <w:adjustRightInd w:val="0"/>
              <w:spacing w:line="276" w:lineRule="auto"/>
              <w:ind w:firstLine="0"/>
              <w:jc w:val="left"/>
              <w:rPr>
                <w:sz w:val="24"/>
                <w:szCs w:val="24"/>
                <w:lang w:eastAsia="en-US"/>
              </w:rPr>
            </w:pPr>
            <w:r w:rsidRPr="00716507">
              <w:rPr>
                <w:sz w:val="24"/>
                <w:szCs w:val="24"/>
                <w:lang w:eastAsia="en-US"/>
              </w:rPr>
              <w:t xml:space="preserve">618340, Пермский край, </w:t>
            </w:r>
            <w:r>
              <w:rPr>
                <w:sz w:val="24"/>
                <w:szCs w:val="24"/>
                <w:lang w:eastAsia="en-US"/>
              </w:rPr>
              <w:t xml:space="preserve">г. </w:t>
            </w:r>
            <w:r w:rsidRPr="00716507">
              <w:rPr>
                <w:sz w:val="24"/>
                <w:szCs w:val="24"/>
                <w:lang w:eastAsia="en-US"/>
              </w:rPr>
              <w:t xml:space="preserve">Александровск, </w:t>
            </w:r>
            <w:proofErr w:type="spellStart"/>
            <w:r w:rsidRPr="00716507">
              <w:rPr>
                <w:sz w:val="24"/>
                <w:szCs w:val="24"/>
                <w:lang w:eastAsia="en-US"/>
              </w:rPr>
              <w:t>п</w:t>
            </w:r>
            <w:r>
              <w:rPr>
                <w:sz w:val="24"/>
                <w:szCs w:val="24"/>
                <w:lang w:eastAsia="en-US"/>
              </w:rPr>
              <w:t>гт</w:t>
            </w:r>
            <w:proofErr w:type="spellEnd"/>
            <w:r w:rsidRPr="00716507">
              <w:rPr>
                <w:sz w:val="24"/>
                <w:szCs w:val="24"/>
                <w:lang w:eastAsia="en-US"/>
              </w:rPr>
              <w:t>. Яйва</w:t>
            </w:r>
            <w:r w:rsidRPr="00F3026D">
              <w:rPr>
                <w:sz w:val="24"/>
                <w:szCs w:val="24"/>
              </w:rPr>
              <w:t xml:space="preserve">  </w:t>
            </w:r>
            <w:r w:rsidRPr="00F3026D">
              <w:rPr>
                <w:sz w:val="24"/>
                <w:szCs w:val="24"/>
                <w:lang w:eastAsia="en-US"/>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8D5E6D" w:rsidRDefault="008D5E6D" w:rsidP="008D5E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Pr>
                <w:sz w:val="24"/>
                <w:szCs w:val="24"/>
                <w:lang w:eastAsia="en-US"/>
              </w:rPr>
              <w:t xml:space="preserve"> филиала «Яйвинская ГРЭС»  ОАО «Э.ОН Россия»</w:t>
            </w:r>
          </w:p>
          <w:p w:rsidR="008D5E6D" w:rsidRPr="00F3026D" w:rsidRDefault="008D5E6D" w:rsidP="008D5E6D">
            <w:pPr>
              <w:autoSpaceDE w:val="0"/>
              <w:autoSpaceDN w:val="0"/>
              <w:adjustRightInd w:val="0"/>
              <w:spacing w:line="276" w:lineRule="auto"/>
              <w:ind w:firstLine="0"/>
              <w:jc w:val="left"/>
              <w:rPr>
                <w:sz w:val="24"/>
                <w:szCs w:val="24"/>
                <w:lang w:eastAsia="en-US"/>
              </w:rPr>
            </w:pPr>
            <w:proofErr w:type="gramStart"/>
            <w:r w:rsidRPr="00F3026D">
              <w:rPr>
                <w:sz w:val="24"/>
                <w:szCs w:val="24"/>
                <w:lang w:eastAsia="en-US"/>
              </w:rPr>
              <w:t xml:space="preserve">Почтовый адрес: </w:t>
            </w:r>
            <w:r>
              <w:rPr>
                <w:sz w:val="24"/>
                <w:szCs w:val="24"/>
                <w:lang w:eastAsia="en-US"/>
              </w:rPr>
              <w:t>618340</w:t>
            </w:r>
            <w:r w:rsidRPr="00D92B0A">
              <w:rPr>
                <w:sz w:val="24"/>
                <w:szCs w:val="24"/>
                <w:lang w:eastAsia="en-US"/>
              </w:rPr>
              <w:t xml:space="preserve">, </w:t>
            </w:r>
            <w:r>
              <w:rPr>
                <w:sz w:val="24"/>
                <w:szCs w:val="24"/>
                <w:lang w:eastAsia="en-US"/>
              </w:rPr>
              <w:t>Пермский край, г. Александровск</w:t>
            </w:r>
            <w:r w:rsidR="00A6375D">
              <w:rPr>
                <w:sz w:val="24"/>
                <w:szCs w:val="24"/>
                <w:lang w:eastAsia="en-US"/>
              </w:rPr>
              <w:t xml:space="preserve">, </w:t>
            </w:r>
            <w:r>
              <w:rPr>
                <w:sz w:val="24"/>
                <w:szCs w:val="24"/>
                <w:lang w:eastAsia="en-US"/>
              </w:rPr>
              <w:t>п. Яйва</w:t>
            </w:r>
            <w:r w:rsidRPr="00D92B0A">
              <w:rPr>
                <w:sz w:val="24"/>
                <w:szCs w:val="24"/>
                <w:lang w:eastAsia="en-US"/>
              </w:rPr>
              <w:t xml:space="preserve">, </w:t>
            </w:r>
            <w:r>
              <w:rPr>
                <w:sz w:val="24"/>
                <w:szCs w:val="24"/>
                <w:lang w:eastAsia="en-US"/>
              </w:rPr>
              <w:t>ул. Тимирязева, 5</w:t>
            </w:r>
            <w:proofErr w:type="gramEnd"/>
          </w:p>
          <w:p w:rsidR="008D5E6D" w:rsidRPr="00F10F1B" w:rsidRDefault="008D5E6D" w:rsidP="008D5E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w:t>
            </w:r>
            <w:r>
              <w:rPr>
                <w:sz w:val="24"/>
                <w:szCs w:val="24"/>
                <w:lang w:eastAsia="en-US"/>
              </w:rPr>
              <w:t xml:space="preserve">одела </w:t>
            </w:r>
            <w:proofErr w:type="spellStart"/>
            <w:r>
              <w:rPr>
                <w:sz w:val="24"/>
                <w:szCs w:val="24"/>
                <w:lang w:eastAsia="en-US"/>
              </w:rPr>
              <w:t>ресурсообеспечения</w:t>
            </w:r>
            <w:proofErr w:type="spellEnd"/>
            <w:r w:rsidRPr="00F3026D">
              <w:rPr>
                <w:sz w:val="24"/>
                <w:szCs w:val="24"/>
                <w:lang w:eastAsia="en-US"/>
              </w:rPr>
              <w:t xml:space="preserve">: </w:t>
            </w:r>
            <w:r w:rsidR="00F10F1B">
              <w:rPr>
                <w:sz w:val="24"/>
                <w:szCs w:val="24"/>
                <w:lang w:eastAsia="en-US"/>
              </w:rPr>
              <w:t>Глазырин Юрий Михайлович</w:t>
            </w:r>
          </w:p>
          <w:p w:rsidR="008D5E6D" w:rsidRPr="00A6375D" w:rsidRDefault="008D5E6D" w:rsidP="008D5E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C9563D" w:rsidRPr="00844878">
                <w:rPr>
                  <w:rStyle w:val="af2"/>
                  <w:sz w:val="24"/>
                  <w:szCs w:val="24"/>
                  <w:lang w:val="en-US" w:eastAsia="en-US"/>
                </w:rPr>
                <w:t>Glazyrin</w:t>
              </w:r>
              <w:r w:rsidR="00C9563D" w:rsidRPr="00844878">
                <w:rPr>
                  <w:rStyle w:val="af2"/>
                  <w:sz w:val="24"/>
                  <w:szCs w:val="24"/>
                  <w:lang w:eastAsia="en-US"/>
                </w:rPr>
                <w:t>_</w:t>
              </w:r>
              <w:r w:rsidR="00C9563D" w:rsidRPr="00844878">
                <w:rPr>
                  <w:rStyle w:val="af2"/>
                  <w:sz w:val="24"/>
                  <w:szCs w:val="24"/>
                  <w:lang w:val="en-US" w:eastAsia="en-US"/>
                </w:rPr>
                <w:t>Y</w:t>
              </w:r>
              <w:r w:rsidR="00C9563D" w:rsidRPr="00844878">
                <w:rPr>
                  <w:rStyle w:val="af2"/>
                  <w:sz w:val="24"/>
                  <w:szCs w:val="24"/>
                  <w:lang w:eastAsia="en-US"/>
                </w:rPr>
                <w:t>@</w:t>
              </w:r>
              <w:r w:rsidR="00C9563D" w:rsidRPr="00844878">
                <w:rPr>
                  <w:rStyle w:val="af2"/>
                  <w:sz w:val="24"/>
                  <w:szCs w:val="24"/>
                  <w:lang w:val="en-US" w:eastAsia="en-US"/>
                </w:rPr>
                <w:t>eon</w:t>
              </w:r>
              <w:r w:rsidR="00C9563D" w:rsidRPr="00844878">
                <w:rPr>
                  <w:rStyle w:val="af2"/>
                  <w:sz w:val="24"/>
                  <w:szCs w:val="24"/>
                  <w:lang w:eastAsia="en-US"/>
                </w:rPr>
                <w:t>-</w:t>
              </w:r>
              <w:r w:rsidR="00C9563D" w:rsidRPr="00844878">
                <w:rPr>
                  <w:rStyle w:val="af2"/>
                  <w:sz w:val="24"/>
                  <w:szCs w:val="24"/>
                  <w:lang w:val="en-US" w:eastAsia="en-US"/>
                </w:rPr>
                <w:t>russia</w:t>
              </w:r>
              <w:r w:rsidR="00C9563D" w:rsidRPr="00844878">
                <w:rPr>
                  <w:rStyle w:val="af2"/>
                  <w:sz w:val="24"/>
                  <w:szCs w:val="24"/>
                  <w:lang w:eastAsia="en-US"/>
                </w:rPr>
                <w:t>.</w:t>
              </w:r>
              <w:proofErr w:type="spellStart"/>
              <w:r w:rsidR="00C9563D" w:rsidRPr="00844878">
                <w:rPr>
                  <w:rStyle w:val="af2"/>
                  <w:sz w:val="24"/>
                  <w:szCs w:val="24"/>
                  <w:lang w:val="en-US" w:eastAsia="en-US"/>
                </w:rPr>
                <w:t>ru</w:t>
              </w:r>
              <w:proofErr w:type="spellEnd"/>
            </w:hyperlink>
          </w:p>
          <w:p w:rsidR="00BC5425" w:rsidRPr="004747FE" w:rsidRDefault="008D5E6D" w:rsidP="00A6375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w:t>
            </w:r>
            <w:r>
              <w:rPr>
                <w:sz w:val="24"/>
                <w:szCs w:val="24"/>
                <w:lang w:val="en-US" w:eastAsia="en-US"/>
              </w:rPr>
              <w:t>8 34 274</w:t>
            </w:r>
            <w:r w:rsidRPr="00D92B0A">
              <w:rPr>
                <w:sz w:val="24"/>
                <w:szCs w:val="24"/>
                <w:lang w:eastAsia="en-US"/>
              </w:rPr>
              <w:t>-</w:t>
            </w:r>
            <w:r w:rsidR="00F10F1B">
              <w:rPr>
                <w:sz w:val="24"/>
                <w:szCs w:val="24"/>
                <w:lang w:val="en-US" w:eastAsia="en-US"/>
              </w:rPr>
              <w:t>24-</w:t>
            </w:r>
            <w:r w:rsidR="00F10F1B">
              <w:rPr>
                <w:sz w:val="24"/>
                <w:szCs w:val="24"/>
                <w:lang w:eastAsia="en-US"/>
              </w:rPr>
              <w:t>56</w:t>
            </w:r>
            <w:r>
              <w:rPr>
                <w:sz w:val="24"/>
                <w:szCs w:val="24"/>
                <w:lang w:val="en-US" w:eastAsia="en-US"/>
              </w:rPr>
              <w:t>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A6375D" w:rsidRPr="006B785F">
                <w:rPr>
                  <w:rStyle w:val="af2"/>
                  <w:sz w:val="24"/>
                  <w:szCs w:val="24"/>
                  <w:lang w:eastAsia="en-US"/>
                </w:rPr>
                <w:t>http://www.eon-russia.ru/purchase/announcement/</w:t>
              </w:r>
            </w:hyperlink>
            <w:r w:rsidRPr="004747FE">
              <w:rPr>
                <w:sz w:val="24"/>
                <w:szCs w:val="24"/>
                <w:lang w:eastAsia="en-US"/>
              </w:rPr>
              <w:t>)</w:t>
            </w:r>
          </w:p>
          <w:p w:rsidR="00BC5425" w:rsidRPr="004747FE" w:rsidRDefault="00BC5425" w:rsidP="00A6375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F10F1B">
              <w:rPr>
                <w:sz w:val="24"/>
                <w:szCs w:val="24"/>
                <w:lang w:eastAsia="en-US"/>
              </w:rPr>
              <w:t>03</w:t>
            </w:r>
            <w:r w:rsidRPr="004747FE">
              <w:rPr>
                <w:sz w:val="24"/>
                <w:szCs w:val="24"/>
                <w:lang w:eastAsia="en-US"/>
              </w:rPr>
              <w:t>.</w:t>
            </w:r>
            <w:r w:rsidR="00F10F1B">
              <w:rPr>
                <w:sz w:val="24"/>
                <w:szCs w:val="24"/>
                <w:lang w:eastAsia="en-US"/>
              </w:rPr>
              <w:t>11</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F10F1B">
              <w:rPr>
                <w:sz w:val="24"/>
                <w:szCs w:val="24"/>
                <w:lang w:eastAsia="en-US"/>
              </w:rPr>
              <w:t>13</w:t>
            </w:r>
            <w:r w:rsidRPr="004747FE">
              <w:rPr>
                <w:sz w:val="24"/>
                <w:szCs w:val="24"/>
                <w:lang w:eastAsia="en-US"/>
              </w:rPr>
              <w:t>.</w:t>
            </w:r>
            <w:r w:rsidR="00F10F1B">
              <w:rPr>
                <w:sz w:val="24"/>
                <w:szCs w:val="24"/>
                <w:lang w:eastAsia="en-US"/>
              </w:rPr>
              <w:t>11</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A6375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C9563D">
                <w:rPr>
                  <w:rStyle w:val="af2"/>
                  <w:sz w:val="24"/>
                  <w:szCs w:val="24"/>
                  <w:lang w:val="en-US" w:eastAsia="en-US"/>
                </w:rPr>
                <w:t>Glazyrin</w:t>
              </w:r>
              <w:r w:rsidR="00C9563D" w:rsidRPr="006B785F">
                <w:rPr>
                  <w:rStyle w:val="af2"/>
                  <w:sz w:val="24"/>
                  <w:szCs w:val="24"/>
                  <w:lang w:eastAsia="en-US"/>
                </w:rPr>
                <w:t>_</w:t>
              </w:r>
              <w:r w:rsidR="00C9563D">
                <w:rPr>
                  <w:rStyle w:val="af2"/>
                  <w:sz w:val="24"/>
                  <w:szCs w:val="24"/>
                  <w:lang w:val="en-US" w:eastAsia="en-US"/>
                </w:rPr>
                <w:t>Y</w:t>
              </w:r>
              <w:r w:rsidR="00C9563D" w:rsidRPr="006B785F">
                <w:rPr>
                  <w:rStyle w:val="af2"/>
                  <w:sz w:val="24"/>
                  <w:szCs w:val="24"/>
                  <w:lang w:eastAsia="en-US"/>
                </w:rPr>
                <w:t>@</w:t>
              </w:r>
              <w:r w:rsidR="00C9563D" w:rsidRPr="006B785F">
                <w:rPr>
                  <w:rStyle w:val="af2"/>
                  <w:sz w:val="24"/>
                  <w:szCs w:val="24"/>
                  <w:lang w:val="en-US" w:eastAsia="en-US"/>
                </w:rPr>
                <w:t>eon</w:t>
              </w:r>
              <w:r w:rsidR="00C9563D" w:rsidRPr="006B785F">
                <w:rPr>
                  <w:rStyle w:val="af2"/>
                  <w:sz w:val="24"/>
                  <w:szCs w:val="24"/>
                  <w:lang w:eastAsia="en-US"/>
                </w:rPr>
                <w:t>-</w:t>
              </w:r>
              <w:r w:rsidR="00C9563D" w:rsidRPr="006B785F">
                <w:rPr>
                  <w:rStyle w:val="af2"/>
                  <w:sz w:val="24"/>
                  <w:szCs w:val="24"/>
                  <w:lang w:val="en-US" w:eastAsia="en-US"/>
                </w:rPr>
                <w:t>russia</w:t>
              </w:r>
              <w:r w:rsidR="00C9563D" w:rsidRPr="006B785F">
                <w:rPr>
                  <w:rStyle w:val="af2"/>
                  <w:sz w:val="24"/>
                  <w:szCs w:val="24"/>
                  <w:lang w:eastAsia="en-US"/>
                </w:rPr>
                <w:t>.</w:t>
              </w:r>
              <w:proofErr w:type="spellStart"/>
              <w:r w:rsidR="00C9563D" w:rsidRPr="006B785F">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A6375D" w:rsidRPr="00716507" w:rsidRDefault="00A6375D" w:rsidP="00A6375D">
            <w:pPr>
              <w:tabs>
                <w:tab w:val="left" w:pos="2410"/>
              </w:tabs>
              <w:spacing w:line="240" w:lineRule="auto"/>
              <w:ind w:firstLine="0"/>
              <w:rPr>
                <w:bCs/>
                <w:sz w:val="24"/>
                <w:szCs w:val="24"/>
              </w:rPr>
            </w:pPr>
            <w:proofErr w:type="gramStart"/>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roofErr w:type="gramEnd"/>
          </w:p>
          <w:p w:rsidR="0070246B" w:rsidRPr="004747FE" w:rsidRDefault="00A6375D" w:rsidP="00A6375D">
            <w:pPr>
              <w:tabs>
                <w:tab w:val="left" w:pos="0"/>
              </w:tabs>
              <w:autoSpaceDE w:val="0"/>
              <w:autoSpaceDN w:val="0"/>
              <w:adjustRightInd w:val="0"/>
              <w:spacing w:line="276" w:lineRule="auto"/>
              <w:ind w:left="69" w:hanging="69"/>
              <w:rPr>
                <w:sz w:val="24"/>
                <w:szCs w:val="24"/>
                <w:lang w:eastAsia="en-US"/>
              </w:rPr>
            </w:pPr>
            <w:proofErr w:type="gramStart"/>
            <w:r w:rsidRPr="00716507">
              <w:rPr>
                <w:b/>
                <w:color w:val="000000"/>
                <w:sz w:val="24"/>
                <w:szCs w:val="24"/>
              </w:rPr>
              <w:t>Автотранспортом:</w:t>
            </w:r>
            <w:r w:rsidRPr="00716507">
              <w:rPr>
                <w:color w:val="000000"/>
                <w:sz w:val="24"/>
                <w:szCs w:val="24"/>
              </w:rPr>
              <w:t xml:space="preserve"> </w:t>
            </w:r>
            <w:r w:rsidRPr="00716507">
              <w:rPr>
                <w:bCs/>
                <w:sz w:val="24"/>
                <w:szCs w:val="24"/>
              </w:rPr>
              <w:t xml:space="preserve">филиал «Яйвинская ГРЭС» ОАО «Э.ОН РОССИЯ», </w:t>
            </w:r>
            <w:r w:rsidRPr="00716507">
              <w:rPr>
                <w:sz w:val="24"/>
                <w:szCs w:val="24"/>
                <w:lang w:eastAsia="en-US"/>
              </w:rPr>
              <w:t>618340, Пермский край, Александровский район, пос. Яйва</w:t>
            </w:r>
            <w:r w:rsidRPr="00716507">
              <w:rPr>
                <w:sz w:val="24"/>
                <w:szCs w:val="24"/>
              </w:rPr>
              <w:t xml:space="preserve">  </w:t>
            </w:r>
            <w:r w:rsidRPr="00716507">
              <w:rPr>
                <w:sz w:val="24"/>
                <w:szCs w:val="24"/>
                <w:lang w:eastAsia="en-US"/>
              </w:rPr>
              <w:t xml:space="preserve"> ул. Тимирязева, 5</w:t>
            </w:r>
            <w:proofErr w:type="gramEnd"/>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80 (восьмидесяти)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F10F1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 xml:space="preserve">сертификатом дилера/официального партнера завода-изготовителя или письмом завода-изготовителя Поставщику о гарантии </w:t>
            </w:r>
            <w:r w:rsidRPr="004747FE">
              <w:lastRenderedPageBreak/>
              <w:t>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hyperlink r:id="rId15" w:history="1">
                <w:r w:rsidR="00F10F1B">
                  <w:rPr>
                    <w:rStyle w:val="af2"/>
                    <w:szCs w:val="24"/>
                    <w:lang w:val="en-US" w:eastAsia="en-US"/>
                  </w:rPr>
                  <w:t>Glazyrin</w:t>
                </w:r>
                <w:r w:rsidR="00F10F1B" w:rsidRPr="006B785F">
                  <w:rPr>
                    <w:rStyle w:val="af2"/>
                    <w:szCs w:val="24"/>
                    <w:lang w:eastAsia="en-US"/>
                  </w:rPr>
                  <w:t>_</w:t>
                </w:r>
                <w:r w:rsidR="00F10F1B">
                  <w:rPr>
                    <w:rStyle w:val="af2"/>
                    <w:szCs w:val="24"/>
                    <w:lang w:val="en-US" w:eastAsia="en-US"/>
                  </w:rPr>
                  <w:t>Y</w:t>
                </w:r>
                <w:r w:rsidR="00F10F1B" w:rsidRPr="006B785F">
                  <w:rPr>
                    <w:rStyle w:val="af2"/>
                    <w:szCs w:val="24"/>
                    <w:lang w:eastAsia="en-US"/>
                  </w:rPr>
                  <w:t>@</w:t>
                </w:r>
                <w:r w:rsidR="00F10F1B" w:rsidRPr="006B785F">
                  <w:rPr>
                    <w:rStyle w:val="af2"/>
                    <w:szCs w:val="24"/>
                    <w:lang w:val="en-US" w:eastAsia="en-US"/>
                  </w:rPr>
                  <w:t>eon</w:t>
                </w:r>
                <w:r w:rsidR="00F10F1B" w:rsidRPr="006B785F">
                  <w:rPr>
                    <w:rStyle w:val="af2"/>
                    <w:szCs w:val="24"/>
                    <w:lang w:eastAsia="en-US"/>
                  </w:rPr>
                  <w:t>-</w:t>
                </w:r>
                <w:r w:rsidR="00F10F1B" w:rsidRPr="006B785F">
                  <w:rPr>
                    <w:rStyle w:val="af2"/>
                    <w:szCs w:val="24"/>
                    <w:lang w:val="en-US" w:eastAsia="en-US"/>
                  </w:rPr>
                  <w:t>russia</w:t>
                </w:r>
                <w:r w:rsidR="00F10F1B" w:rsidRPr="006B785F">
                  <w:rPr>
                    <w:rStyle w:val="af2"/>
                    <w:szCs w:val="24"/>
                    <w:lang w:eastAsia="en-US"/>
                  </w:rPr>
                  <w:t>.</w:t>
                </w:r>
                <w:r w:rsidR="00F10F1B" w:rsidRPr="006B785F">
                  <w:rPr>
                    <w:rStyle w:val="af2"/>
                    <w:szCs w:val="24"/>
                    <w:lang w:val="en-US" w:eastAsia="en-US"/>
                  </w:rPr>
                  <w:t>ru</w:t>
                </w:r>
              </w:hyperlink>
              <w:r w:rsidR="00DE6409" w:rsidRPr="008B198E">
                <w:rPr>
                  <w:rStyle w:val="af2"/>
                  <w:szCs w:val="24"/>
                </w:rPr>
                <w:t>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6"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7"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lastRenderedPageBreak/>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8"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8D5E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6" w:name="_Toc213755446"/>
      <w:bookmarkStart w:id="27" w:name="_Toc423378599"/>
      <w:bookmarkStart w:id="28"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6"/>
      <w:bookmarkEnd w:id="27"/>
      <w:bookmarkEnd w:id="28"/>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29" w:name="_Ref86826666"/>
      <w:bookmarkStart w:id="30" w:name="_Toc90385112"/>
      <w:bookmarkStart w:id="31"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2" w:name="_Toc90385113"/>
      <w:bookmarkEnd w:id="29"/>
      <w:bookmarkEnd w:id="30"/>
      <w:bookmarkEnd w:id="31"/>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2"/>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w:t>
      </w:r>
      <w:proofErr w:type="gramStart"/>
      <w:r w:rsidRPr="001F2C0F">
        <w:rPr>
          <w:color w:val="000000"/>
          <w:sz w:val="24"/>
          <w:szCs w:val="24"/>
        </w:rPr>
        <w:t>г</w:t>
      </w:r>
      <w:proofErr w:type="gramEnd"/>
      <w:r w:rsidRPr="001F2C0F">
        <w:rPr>
          <w:color w:val="000000"/>
          <w:sz w:val="24"/>
          <w:szCs w:val="24"/>
        </w:rPr>
        <w:t>.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3" w:name="_Toc90385114"/>
      <w:bookmarkStart w:id="34"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3"/>
      <w:bookmarkEnd w:id="34"/>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5" w:name="_Ref89649494"/>
      <w:bookmarkStart w:id="36"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CC6391" w:rsidRDefault="00B620AF" w:rsidP="00FF6AB5">
      <w:pPr>
        <w:pStyle w:val="21"/>
        <w:spacing w:line="276" w:lineRule="auto"/>
        <w:rPr>
          <w:sz w:val="24"/>
          <w:szCs w:val="24"/>
        </w:rPr>
      </w:pPr>
      <w:bookmarkStart w:id="43"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4" w:name="_Toc90385119"/>
      <w:bookmarkEnd w:id="37"/>
      <w:bookmarkEnd w:id="38"/>
      <w:bookmarkEnd w:id="39"/>
      <w:bookmarkEnd w:id="43"/>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4"/>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5" w:name="_Toc90385120"/>
      <w:bookmarkStart w:id="46" w:name="_Toc423378605"/>
      <w:bookmarkStart w:id="47"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5"/>
      <w:bookmarkEnd w:id="46"/>
      <w:bookmarkEnd w:id="47"/>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8" w:name="_Ref55335823"/>
      <w:bookmarkStart w:id="49" w:name="_Ref55336359"/>
      <w:bookmarkStart w:id="50" w:name="_Toc57314675"/>
      <w:bookmarkStart w:id="51" w:name="_Toc69728989"/>
      <w:bookmarkStart w:id="52" w:name="_Toc428967882"/>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8"/>
      <w:bookmarkEnd w:id="49"/>
      <w:bookmarkEnd w:id="50"/>
      <w:bookmarkEnd w:id="51"/>
      <w:bookmarkEnd w:id="52"/>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3" w:name="_Toc423378614"/>
      <w:bookmarkStart w:id="54" w:name="_Toc423421117"/>
      <w:r w:rsidRPr="00CC6391">
        <w:rPr>
          <w:sz w:val="24"/>
          <w:szCs w:val="24"/>
        </w:rPr>
        <w:br w:type="page"/>
      </w:r>
      <w:r w:rsidR="0089186F" w:rsidRPr="00CC6391">
        <w:rPr>
          <w:b/>
          <w:sz w:val="24"/>
          <w:szCs w:val="24"/>
        </w:rPr>
        <w:lastRenderedPageBreak/>
        <w:t>Инструкции по заполнению</w:t>
      </w:r>
      <w:bookmarkEnd w:id="53"/>
      <w:bookmarkEnd w:id="54"/>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5" w:name="_Ref55336378"/>
      <w:bookmarkStart w:id="56" w:name="_Toc57314676"/>
      <w:bookmarkStart w:id="57" w:name="_Toc69728990"/>
      <w:bookmarkStart w:id="58"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5"/>
      <w:bookmarkEnd w:id="56"/>
      <w:bookmarkEnd w:id="57"/>
      <w:bookmarkEnd w:id="58"/>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9" w:name="_Ref55336389"/>
      <w:bookmarkStart w:id="60" w:name="_Toc57314677"/>
      <w:bookmarkStart w:id="61"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2" w:name="_Toc207796007"/>
      <w:bookmarkStart w:id="63" w:name="_Toc423378617"/>
      <w:bookmarkStart w:id="64"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2"/>
      <w:bookmarkEnd w:id="63"/>
      <w:bookmarkEnd w:id="64"/>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5" w:name="_Ref209512344"/>
      <w:bookmarkStart w:id="66"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9"/>
      <w:bookmarkEnd w:id="60"/>
      <w:bookmarkEnd w:id="61"/>
      <w:bookmarkEnd w:id="65"/>
      <w:bookmarkEnd w:id="66"/>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7" w:name="_Toc423378620"/>
      <w:bookmarkStart w:id="68"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7"/>
      <w:bookmarkEnd w:id="68"/>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9" w:name="_Ref55336398"/>
      <w:bookmarkStart w:id="70" w:name="_Toc57314678"/>
      <w:bookmarkStart w:id="71" w:name="_Toc69728992"/>
      <w:bookmarkStart w:id="72"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9"/>
      <w:bookmarkEnd w:id="70"/>
      <w:bookmarkEnd w:id="71"/>
      <w:bookmarkEnd w:id="72"/>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3" w:name="_Toc423378623"/>
      <w:bookmarkStart w:id="74" w:name="_Toc423421126"/>
      <w:r w:rsidRPr="00CC6391">
        <w:rPr>
          <w:b/>
          <w:sz w:val="24"/>
          <w:szCs w:val="24"/>
        </w:rPr>
        <w:lastRenderedPageBreak/>
        <w:t>Инструкции по заполнению</w:t>
      </w:r>
      <w:bookmarkEnd w:id="73"/>
      <w:bookmarkEnd w:id="74"/>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5" w:name="_Ref285092299"/>
      <w:bookmarkStart w:id="76"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5"/>
      <w:bookmarkEnd w:id="76"/>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7" w:name="_Toc423378626"/>
      <w:bookmarkStart w:id="78"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7"/>
      <w:bookmarkEnd w:id="78"/>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9" w:name="_Toc428967887"/>
      <w:r w:rsidRPr="000E2B07">
        <w:rPr>
          <w:rFonts w:ascii="Times New Roman" w:hAnsi="Times New Roman"/>
          <w:sz w:val="28"/>
          <w:szCs w:val="28"/>
        </w:rPr>
        <w:lastRenderedPageBreak/>
        <w:t>ПРОЕКТ  ДОГОВОРА (с приложениями)</w:t>
      </w:r>
      <w:bookmarkEnd w:id="79"/>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0"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82710C"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0082710C">
        <w:rPr>
          <w:b/>
          <w:sz w:val="24"/>
          <w:szCs w:val="24"/>
        </w:rPr>
        <w:t xml:space="preserve"> предложений.</w:t>
      </w:r>
    </w:p>
    <w:p w:rsidR="003629C4" w:rsidRPr="004C4D4B" w:rsidRDefault="003629C4" w:rsidP="0082710C">
      <w:pPr>
        <w:pStyle w:val="Style4"/>
        <w:widowControl/>
        <w:spacing w:before="86" w:line="264" w:lineRule="exact"/>
        <w:ind w:left="2357" w:right="2664"/>
        <w:rPr>
          <w:rStyle w:val="FontStyle15"/>
          <w:sz w:val="20"/>
          <w:szCs w:val="20"/>
        </w:rPr>
      </w:pPr>
      <w:r w:rsidRPr="004C4D4B">
        <w:rPr>
          <w:rStyle w:val="FontStyle15"/>
          <w:sz w:val="20"/>
          <w:szCs w:val="20"/>
        </w:rPr>
        <w:t xml:space="preserve">Технические требования на поставку </w:t>
      </w:r>
      <w:r>
        <w:rPr>
          <w:rStyle w:val="FontStyle15"/>
          <w:sz w:val="20"/>
          <w:szCs w:val="20"/>
        </w:rPr>
        <w:t>гипохлорита натрия</w:t>
      </w:r>
      <w:r w:rsidR="0082710C">
        <w:rPr>
          <w:rStyle w:val="FontStyle15"/>
          <w:sz w:val="20"/>
          <w:szCs w:val="20"/>
        </w:rPr>
        <w:t xml:space="preserve"> </w:t>
      </w:r>
      <w:r>
        <w:rPr>
          <w:rStyle w:val="FontStyle15"/>
          <w:sz w:val="20"/>
          <w:szCs w:val="20"/>
        </w:rPr>
        <w:t>на 2016</w:t>
      </w:r>
      <w:r w:rsidRPr="004C4D4B">
        <w:rPr>
          <w:rStyle w:val="FontStyle15"/>
          <w:sz w:val="20"/>
          <w:szCs w:val="20"/>
        </w:rPr>
        <w:t xml:space="preserve"> год</w:t>
      </w:r>
    </w:p>
    <w:p w:rsidR="003629C4" w:rsidRPr="004C4D4B" w:rsidRDefault="003629C4" w:rsidP="003629C4">
      <w:pPr>
        <w:pStyle w:val="Style5"/>
        <w:widowControl/>
        <w:numPr>
          <w:ilvl w:val="0"/>
          <w:numId w:val="38"/>
        </w:numPr>
        <w:tabs>
          <w:tab w:val="left" w:pos="408"/>
        </w:tabs>
        <w:spacing w:before="278" w:line="264" w:lineRule="exact"/>
        <w:rPr>
          <w:rStyle w:val="FontStyle16"/>
          <w:sz w:val="20"/>
          <w:szCs w:val="20"/>
        </w:rPr>
      </w:pPr>
      <w:r w:rsidRPr="004C4D4B">
        <w:rPr>
          <w:rStyle w:val="FontStyle16"/>
          <w:sz w:val="20"/>
          <w:szCs w:val="20"/>
          <w:u w:val="single"/>
        </w:rPr>
        <w:t>Наименование предприятия</w:t>
      </w:r>
      <w:r w:rsidRPr="004C4D4B">
        <w:rPr>
          <w:rStyle w:val="FontStyle16"/>
          <w:sz w:val="20"/>
          <w:szCs w:val="20"/>
        </w:rPr>
        <w:t>:</w:t>
      </w:r>
    </w:p>
    <w:p w:rsidR="003629C4" w:rsidRPr="004C4D4B" w:rsidRDefault="003629C4" w:rsidP="003629C4">
      <w:pPr>
        <w:pStyle w:val="Style8"/>
        <w:widowControl/>
        <w:spacing w:before="5" w:line="264" w:lineRule="exact"/>
        <w:ind w:left="446"/>
        <w:jc w:val="left"/>
        <w:rPr>
          <w:rStyle w:val="FontStyle16"/>
          <w:sz w:val="20"/>
          <w:szCs w:val="20"/>
        </w:rPr>
      </w:pPr>
      <w:r w:rsidRPr="004C4D4B">
        <w:rPr>
          <w:rStyle w:val="FontStyle16"/>
          <w:sz w:val="20"/>
          <w:szCs w:val="20"/>
        </w:rPr>
        <w:t>Филиал  «Яйвинская</w:t>
      </w:r>
      <w:r>
        <w:rPr>
          <w:rStyle w:val="FontStyle16"/>
          <w:sz w:val="20"/>
          <w:szCs w:val="20"/>
        </w:rPr>
        <w:t xml:space="preserve"> ГРЭС</w:t>
      </w:r>
      <w:r w:rsidRPr="004C4D4B">
        <w:rPr>
          <w:rStyle w:val="FontStyle16"/>
          <w:sz w:val="20"/>
          <w:szCs w:val="20"/>
        </w:rPr>
        <w:t>» ОАО «Э.ОН Россия»</w:t>
      </w:r>
    </w:p>
    <w:p w:rsidR="003629C4" w:rsidRPr="004C4D4B" w:rsidRDefault="003629C4" w:rsidP="003629C4">
      <w:pPr>
        <w:pStyle w:val="Style5"/>
        <w:widowControl/>
        <w:numPr>
          <w:ilvl w:val="0"/>
          <w:numId w:val="39"/>
        </w:numPr>
        <w:tabs>
          <w:tab w:val="left" w:pos="408"/>
        </w:tabs>
        <w:spacing w:line="264" w:lineRule="exact"/>
        <w:rPr>
          <w:rStyle w:val="FontStyle16"/>
          <w:sz w:val="20"/>
          <w:szCs w:val="20"/>
        </w:rPr>
      </w:pPr>
      <w:r w:rsidRPr="004C4D4B">
        <w:rPr>
          <w:rStyle w:val="FontStyle16"/>
          <w:sz w:val="20"/>
          <w:szCs w:val="20"/>
          <w:u w:val="single"/>
        </w:rPr>
        <w:t>Цель приобретения:</w:t>
      </w:r>
    </w:p>
    <w:p w:rsidR="003629C4" w:rsidRPr="0067782D" w:rsidRDefault="003629C4" w:rsidP="003629C4">
      <w:pPr>
        <w:suppressAutoHyphens/>
        <w:spacing w:line="276" w:lineRule="auto"/>
        <w:ind w:right="-85"/>
        <w:contextualSpacing/>
        <w:rPr>
          <w:rStyle w:val="FontStyle15"/>
          <w:b/>
          <w:sz w:val="20"/>
        </w:rPr>
      </w:pPr>
      <w:r>
        <w:rPr>
          <w:rStyle w:val="FontStyle15"/>
          <w:sz w:val="20"/>
        </w:rPr>
        <w:t xml:space="preserve">Гипохлорит натрия </w:t>
      </w:r>
      <w:r w:rsidRPr="0067782D">
        <w:rPr>
          <w:rStyle w:val="FontStyle15"/>
          <w:sz w:val="20"/>
        </w:rPr>
        <w:t>применяется для дезинфекции стоков и предотвращения биопоражения оборудования установки очистки хозяйственно бытовых вод на очистных сооружениях</w:t>
      </w:r>
      <w:r>
        <w:rPr>
          <w:rStyle w:val="FontStyle15"/>
          <w:sz w:val="20"/>
        </w:rPr>
        <w:t xml:space="preserve">, а так же   в системе ТВС и ВПУ </w:t>
      </w:r>
      <w:r w:rsidRPr="0067782D">
        <w:rPr>
          <w:rStyle w:val="FontStyle15"/>
          <w:sz w:val="20"/>
        </w:rPr>
        <w:t xml:space="preserve"> филиала  «Яйвинская ГРЭС» ОАО «Э.ОН Россия».</w:t>
      </w:r>
    </w:p>
    <w:p w:rsidR="003629C4" w:rsidRPr="0067782D" w:rsidRDefault="003629C4" w:rsidP="003629C4">
      <w:pPr>
        <w:pStyle w:val="afffa"/>
        <w:widowControl w:val="0"/>
        <w:numPr>
          <w:ilvl w:val="0"/>
          <w:numId w:val="39"/>
        </w:numPr>
        <w:autoSpaceDE w:val="0"/>
        <w:autoSpaceDN w:val="0"/>
        <w:adjustRightInd w:val="0"/>
        <w:ind w:left="426" w:hanging="426"/>
        <w:contextualSpacing/>
        <w:jc w:val="both"/>
        <w:rPr>
          <w:rFonts w:cs="Verdana"/>
          <w:sz w:val="20"/>
          <w:szCs w:val="20"/>
        </w:rPr>
      </w:pPr>
      <w:r w:rsidRPr="0067782D">
        <w:rPr>
          <w:rStyle w:val="FontStyle16"/>
          <w:sz w:val="20"/>
          <w:szCs w:val="20"/>
        </w:rPr>
        <w:t>Технические характеристики</w:t>
      </w:r>
    </w:p>
    <w:p w:rsidR="003629C4" w:rsidRPr="004C4D4B" w:rsidRDefault="003629C4" w:rsidP="003629C4">
      <w:pPr>
        <w:pStyle w:val="Style3"/>
        <w:widowControl/>
        <w:tabs>
          <w:tab w:val="left" w:pos="408"/>
          <w:tab w:val="left" w:pos="581"/>
        </w:tabs>
        <w:spacing w:before="5" w:line="264" w:lineRule="exact"/>
        <w:ind w:left="360"/>
        <w:rPr>
          <w:rStyle w:val="FontStyle16"/>
          <w:sz w:val="20"/>
          <w:szCs w:val="20"/>
        </w:rPr>
      </w:pPr>
      <w:r w:rsidRPr="004C4D4B">
        <w:rPr>
          <w:rStyle w:val="FontStyle16"/>
          <w:sz w:val="20"/>
          <w:szCs w:val="20"/>
        </w:rPr>
        <w:t xml:space="preserve">соответствие  требованиям  </w:t>
      </w:r>
      <w:r>
        <w:rPr>
          <w:rStyle w:val="FontStyle16"/>
          <w:sz w:val="20"/>
          <w:szCs w:val="20"/>
        </w:rPr>
        <w:t>ГОСТ-11086-76.</w:t>
      </w:r>
    </w:p>
    <w:p w:rsidR="003629C4" w:rsidRPr="004C4D4B" w:rsidRDefault="003629C4" w:rsidP="003629C4">
      <w:pPr>
        <w:pStyle w:val="Style3"/>
        <w:widowControl/>
        <w:numPr>
          <w:ilvl w:val="0"/>
          <w:numId w:val="40"/>
        </w:numPr>
        <w:tabs>
          <w:tab w:val="left" w:pos="408"/>
          <w:tab w:val="left" w:pos="581"/>
        </w:tabs>
        <w:spacing w:before="5" w:line="264" w:lineRule="exact"/>
        <w:rPr>
          <w:rStyle w:val="FontStyle16"/>
          <w:sz w:val="20"/>
          <w:szCs w:val="20"/>
        </w:rPr>
      </w:pPr>
      <w:r w:rsidRPr="004C4D4B">
        <w:rPr>
          <w:rStyle w:val="FontStyle16"/>
          <w:sz w:val="20"/>
          <w:szCs w:val="20"/>
          <w:u w:val="single"/>
        </w:rPr>
        <w:t>Требования к приемке:</w:t>
      </w:r>
    </w:p>
    <w:p w:rsidR="003629C4" w:rsidRPr="00566185" w:rsidRDefault="003629C4" w:rsidP="003629C4">
      <w:pPr>
        <w:pStyle w:val="Style8"/>
        <w:widowControl/>
        <w:spacing w:before="5" w:line="264" w:lineRule="exact"/>
        <w:ind w:left="422"/>
        <w:rPr>
          <w:rStyle w:val="FontStyle15"/>
          <w:b/>
          <w:sz w:val="20"/>
          <w:szCs w:val="20"/>
        </w:rPr>
      </w:pPr>
      <w:r w:rsidRPr="00566185">
        <w:rPr>
          <w:rStyle w:val="FontStyle15"/>
          <w:sz w:val="20"/>
          <w:szCs w:val="20"/>
        </w:rPr>
        <w:t xml:space="preserve">Приемка товара  производится по количеству и качеству. </w:t>
      </w:r>
    </w:p>
    <w:p w:rsidR="003629C4" w:rsidRPr="00566185" w:rsidRDefault="003629C4" w:rsidP="003629C4">
      <w:pPr>
        <w:pStyle w:val="Style8"/>
        <w:widowControl/>
        <w:spacing w:before="5" w:line="264" w:lineRule="exact"/>
        <w:ind w:left="422"/>
        <w:rPr>
          <w:rStyle w:val="FontStyle16"/>
          <w:sz w:val="20"/>
          <w:szCs w:val="20"/>
        </w:rPr>
      </w:pPr>
      <w:r w:rsidRPr="00566185">
        <w:rPr>
          <w:rStyle w:val="FontStyle15"/>
          <w:sz w:val="20"/>
          <w:szCs w:val="20"/>
        </w:rPr>
        <w:t>Маркировка должна соответствовать требованиям</w:t>
      </w:r>
      <w:r w:rsidRPr="00566185">
        <w:rPr>
          <w:rStyle w:val="FontStyle16"/>
          <w:sz w:val="20"/>
          <w:szCs w:val="20"/>
        </w:rPr>
        <w:t xml:space="preserve"> ГОСТ-11086-76.</w:t>
      </w:r>
    </w:p>
    <w:p w:rsidR="003629C4" w:rsidRPr="00566185" w:rsidRDefault="003629C4" w:rsidP="003629C4">
      <w:pPr>
        <w:pStyle w:val="Style8"/>
        <w:widowControl/>
        <w:spacing w:before="5" w:line="264" w:lineRule="exact"/>
        <w:ind w:left="422"/>
        <w:rPr>
          <w:rStyle w:val="FontStyle15"/>
          <w:b/>
          <w:sz w:val="20"/>
          <w:szCs w:val="20"/>
        </w:rPr>
      </w:pPr>
      <w:r w:rsidRPr="00566185">
        <w:rPr>
          <w:rStyle w:val="FontStyle16"/>
          <w:sz w:val="20"/>
          <w:szCs w:val="20"/>
        </w:rPr>
        <w:t>-</w:t>
      </w:r>
      <w:r w:rsidRPr="00566185">
        <w:rPr>
          <w:rStyle w:val="FontStyle15"/>
          <w:sz w:val="20"/>
          <w:szCs w:val="20"/>
        </w:rPr>
        <w:t xml:space="preserve"> Документ о качестве должен содержать: </w:t>
      </w:r>
    </w:p>
    <w:p w:rsidR="003629C4" w:rsidRPr="00566185" w:rsidRDefault="003629C4" w:rsidP="003629C4">
      <w:pPr>
        <w:pStyle w:val="Style8"/>
        <w:widowControl/>
        <w:spacing w:before="5" w:line="264" w:lineRule="exact"/>
        <w:ind w:left="422"/>
        <w:rPr>
          <w:rStyle w:val="FontStyle15"/>
          <w:b/>
          <w:sz w:val="20"/>
          <w:szCs w:val="20"/>
        </w:rPr>
      </w:pPr>
      <w:r w:rsidRPr="00566185">
        <w:rPr>
          <w:rStyle w:val="FontStyle15"/>
          <w:sz w:val="20"/>
          <w:szCs w:val="20"/>
        </w:rPr>
        <w:t>- товарный знак и (или) наименование предприятия-изготовителя;</w:t>
      </w:r>
    </w:p>
    <w:p w:rsidR="003629C4" w:rsidRPr="00566185" w:rsidRDefault="003629C4" w:rsidP="003629C4">
      <w:pPr>
        <w:pStyle w:val="Style8"/>
        <w:widowControl/>
        <w:spacing w:before="5" w:line="264" w:lineRule="exact"/>
        <w:ind w:left="422"/>
        <w:rPr>
          <w:rStyle w:val="FontStyle15"/>
          <w:b/>
          <w:sz w:val="20"/>
          <w:szCs w:val="20"/>
        </w:rPr>
      </w:pPr>
      <w:r w:rsidRPr="00566185">
        <w:rPr>
          <w:rStyle w:val="FontStyle15"/>
          <w:sz w:val="20"/>
          <w:szCs w:val="20"/>
        </w:rPr>
        <w:t>- наименование продукта;</w:t>
      </w:r>
    </w:p>
    <w:p w:rsidR="003629C4" w:rsidRPr="00566185" w:rsidRDefault="003629C4" w:rsidP="003629C4">
      <w:pPr>
        <w:pStyle w:val="Style8"/>
        <w:widowControl/>
        <w:spacing w:before="5" w:line="264" w:lineRule="exact"/>
        <w:ind w:left="422"/>
        <w:rPr>
          <w:rStyle w:val="FontStyle15"/>
          <w:b/>
          <w:sz w:val="20"/>
          <w:szCs w:val="20"/>
        </w:rPr>
      </w:pPr>
      <w:r w:rsidRPr="00566185">
        <w:rPr>
          <w:rStyle w:val="FontStyle15"/>
          <w:sz w:val="20"/>
          <w:szCs w:val="20"/>
        </w:rPr>
        <w:t>- номер партии и дату выпуска;</w:t>
      </w:r>
    </w:p>
    <w:p w:rsidR="003629C4" w:rsidRPr="00566185" w:rsidRDefault="003629C4" w:rsidP="003629C4">
      <w:pPr>
        <w:pStyle w:val="Style8"/>
        <w:widowControl/>
        <w:spacing w:before="5" w:line="264" w:lineRule="exact"/>
        <w:ind w:left="422"/>
        <w:rPr>
          <w:rStyle w:val="FontStyle15"/>
          <w:b/>
          <w:sz w:val="20"/>
          <w:szCs w:val="20"/>
        </w:rPr>
      </w:pPr>
      <w:r w:rsidRPr="00566185">
        <w:rPr>
          <w:rStyle w:val="FontStyle15"/>
          <w:sz w:val="20"/>
          <w:szCs w:val="20"/>
        </w:rPr>
        <w:t>- масса нетто;</w:t>
      </w:r>
    </w:p>
    <w:p w:rsidR="003629C4" w:rsidRPr="00566185" w:rsidRDefault="003629C4" w:rsidP="003629C4">
      <w:pPr>
        <w:pStyle w:val="Style8"/>
        <w:widowControl/>
        <w:spacing w:before="5" w:line="264" w:lineRule="exact"/>
        <w:ind w:left="422"/>
        <w:rPr>
          <w:rStyle w:val="FontStyle16"/>
          <w:sz w:val="20"/>
          <w:szCs w:val="20"/>
        </w:rPr>
      </w:pPr>
      <w:r w:rsidRPr="00566185">
        <w:rPr>
          <w:rStyle w:val="FontStyle15"/>
          <w:sz w:val="20"/>
          <w:szCs w:val="20"/>
        </w:rPr>
        <w:t>- результаты проведенных испытаний или подтверждение соответствия качества продукта требованиям</w:t>
      </w:r>
      <w:r w:rsidRPr="00566185">
        <w:rPr>
          <w:rStyle w:val="FontStyle16"/>
          <w:sz w:val="20"/>
          <w:szCs w:val="20"/>
        </w:rPr>
        <w:t xml:space="preserve"> </w:t>
      </w:r>
      <w:r>
        <w:rPr>
          <w:rStyle w:val="FontStyle16"/>
          <w:sz w:val="20"/>
          <w:szCs w:val="20"/>
        </w:rPr>
        <w:t>ГОСТ-11086-76</w:t>
      </w:r>
      <w:r w:rsidRPr="00566185">
        <w:rPr>
          <w:rStyle w:val="FontStyle16"/>
          <w:sz w:val="20"/>
          <w:szCs w:val="20"/>
        </w:rPr>
        <w:t>.</w:t>
      </w:r>
    </w:p>
    <w:p w:rsidR="003629C4" w:rsidRPr="00566185" w:rsidRDefault="003629C4" w:rsidP="003629C4">
      <w:pPr>
        <w:pStyle w:val="Style8"/>
        <w:widowControl/>
        <w:spacing w:before="5" w:line="264" w:lineRule="exact"/>
        <w:ind w:left="422"/>
        <w:rPr>
          <w:rStyle w:val="FontStyle15"/>
          <w:b/>
          <w:sz w:val="20"/>
          <w:szCs w:val="20"/>
        </w:rPr>
      </w:pPr>
      <w:r w:rsidRPr="00566185">
        <w:rPr>
          <w:rStyle w:val="FontStyle15"/>
          <w:sz w:val="20"/>
          <w:szCs w:val="20"/>
        </w:rPr>
        <w:t>В случае обнаружения во взятых пробах несоответствия показателей требованиям паспортных данных, гипохлорит натрия  подлежит возврату, а все затраты по ее приобретению и доставке ложатся на Поставщика.</w:t>
      </w:r>
    </w:p>
    <w:p w:rsidR="003629C4" w:rsidRPr="008722AA" w:rsidRDefault="003629C4" w:rsidP="003629C4">
      <w:pPr>
        <w:pStyle w:val="Style9"/>
        <w:widowControl/>
        <w:spacing w:before="14"/>
        <w:ind w:left="427"/>
        <w:rPr>
          <w:rStyle w:val="FontStyle16"/>
          <w:sz w:val="20"/>
          <w:szCs w:val="20"/>
        </w:rPr>
      </w:pPr>
      <w:r w:rsidRPr="00566185">
        <w:rPr>
          <w:rStyle w:val="FontStyle16"/>
          <w:sz w:val="20"/>
          <w:szCs w:val="20"/>
        </w:rPr>
        <w:t>Поставщик обязан гарантировать поставку качественной продукции, пригодной</w:t>
      </w:r>
      <w:r w:rsidRPr="004C4D4B">
        <w:rPr>
          <w:rStyle w:val="FontStyle16"/>
          <w:sz w:val="20"/>
          <w:szCs w:val="20"/>
        </w:rPr>
        <w:t xml:space="preserve"> для эксплуатационных нужд с указанием срока эксплуатации</w:t>
      </w:r>
      <w:r>
        <w:rPr>
          <w:rStyle w:val="FontStyle16"/>
          <w:sz w:val="20"/>
          <w:szCs w:val="20"/>
        </w:rPr>
        <w:t>.</w:t>
      </w:r>
    </w:p>
    <w:p w:rsidR="003629C4" w:rsidRPr="004C4D4B" w:rsidRDefault="003629C4" w:rsidP="003629C4">
      <w:pPr>
        <w:pStyle w:val="Style5"/>
        <w:widowControl/>
        <w:numPr>
          <w:ilvl w:val="0"/>
          <w:numId w:val="41"/>
        </w:numPr>
        <w:tabs>
          <w:tab w:val="left" w:pos="408"/>
        </w:tabs>
        <w:spacing w:line="264" w:lineRule="exact"/>
        <w:ind w:left="426" w:hanging="426"/>
        <w:rPr>
          <w:rStyle w:val="FontStyle16"/>
          <w:sz w:val="20"/>
          <w:szCs w:val="20"/>
        </w:rPr>
      </w:pPr>
      <w:r w:rsidRPr="004C4D4B">
        <w:rPr>
          <w:rStyle w:val="FontStyle16"/>
          <w:sz w:val="20"/>
          <w:szCs w:val="20"/>
          <w:u w:val="single"/>
        </w:rPr>
        <w:t>Дополнительные требования</w:t>
      </w:r>
      <w:r w:rsidRPr="004C4D4B">
        <w:rPr>
          <w:rStyle w:val="FontStyle16"/>
          <w:sz w:val="20"/>
          <w:szCs w:val="20"/>
        </w:rPr>
        <w:t>:</w:t>
      </w:r>
    </w:p>
    <w:p w:rsidR="003629C4" w:rsidRPr="0067782D" w:rsidRDefault="003629C4" w:rsidP="003629C4">
      <w:pPr>
        <w:pStyle w:val="Style8"/>
        <w:widowControl/>
        <w:spacing w:before="24" w:line="254" w:lineRule="exact"/>
        <w:ind w:left="413"/>
        <w:rPr>
          <w:rStyle w:val="FontStyle16"/>
          <w:sz w:val="20"/>
          <w:szCs w:val="20"/>
        </w:rPr>
      </w:pPr>
      <w:r>
        <w:rPr>
          <w:rStyle w:val="FontStyle16"/>
          <w:sz w:val="20"/>
          <w:szCs w:val="20"/>
        </w:rPr>
        <w:t xml:space="preserve">Забор гипохлорита от поставщика будет </w:t>
      </w:r>
      <w:proofErr w:type="gramStart"/>
      <w:r>
        <w:rPr>
          <w:rStyle w:val="FontStyle16"/>
          <w:sz w:val="20"/>
          <w:szCs w:val="20"/>
        </w:rPr>
        <w:t>производится</w:t>
      </w:r>
      <w:proofErr w:type="gramEnd"/>
      <w:r>
        <w:rPr>
          <w:rStyle w:val="FontStyle16"/>
          <w:sz w:val="20"/>
          <w:szCs w:val="20"/>
        </w:rPr>
        <w:t xml:space="preserve"> по мере необходимости по предварительной заявки в товарные емкости Заказчика объемом</w:t>
      </w:r>
      <w:r w:rsidRPr="0067782D">
        <w:rPr>
          <w:rStyle w:val="FontStyle16"/>
          <w:sz w:val="20"/>
          <w:szCs w:val="20"/>
        </w:rPr>
        <w:t xml:space="preserve"> 1 м</w:t>
      </w:r>
      <w:r w:rsidRPr="0067782D">
        <w:rPr>
          <w:rStyle w:val="FontStyle16"/>
          <w:sz w:val="20"/>
          <w:szCs w:val="20"/>
          <w:vertAlign w:val="superscript"/>
        </w:rPr>
        <w:t>3</w:t>
      </w:r>
      <w:r w:rsidRPr="0067782D">
        <w:rPr>
          <w:rStyle w:val="FontStyle16"/>
          <w:sz w:val="20"/>
          <w:szCs w:val="20"/>
        </w:rPr>
        <w:t>.</w:t>
      </w:r>
      <w:r>
        <w:rPr>
          <w:rStyle w:val="FontStyle16"/>
          <w:sz w:val="20"/>
          <w:szCs w:val="20"/>
        </w:rPr>
        <w:t xml:space="preserve"> Перед заливкой гипохлорита проводить очистку (промывку) ёмкости Заказчика силами Поставщика.</w:t>
      </w:r>
      <w:r w:rsidRPr="0067782D">
        <w:rPr>
          <w:rStyle w:val="FontStyle16"/>
          <w:sz w:val="20"/>
          <w:szCs w:val="20"/>
        </w:rPr>
        <w:t xml:space="preserve"> </w:t>
      </w:r>
    </w:p>
    <w:p w:rsidR="003629C4" w:rsidRPr="004C4D4B" w:rsidRDefault="003629C4" w:rsidP="003629C4">
      <w:pPr>
        <w:pStyle w:val="affff4"/>
        <w:spacing w:before="0" w:beforeAutospacing="0" w:after="0" w:afterAutospacing="0"/>
        <w:ind w:left="426"/>
        <w:jc w:val="both"/>
        <w:rPr>
          <w:rStyle w:val="FontStyle16"/>
          <w:sz w:val="20"/>
          <w:szCs w:val="20"/>
        </w:rPr>
      </w:pPr>
      <w:r w:rsidRPr="004C4D4B">
        <w:rPr>
          <w:rStyle w:val="FontStyle16"/>
          <w:sz w:val="20"/>
          <w:szCs w:val="20"/>
          <w:u w:val="single"/>
        </w:rPr>
        <w:t>Перечень документации, предъявляемой заказчику:</w:t>
      </w:r>
    </w:p>
    <w:p w:rsidR="003629C4" w:rsidRDefault="003629C4" w:rsidP="003629C4">
      <w:pPr>
        <w:pStyle w:val="Style8"/>
        <w:widowControl/>
        <w:spacing w:before="24" w:line="254" w:lineRule="exact"/>
        <w:ind w:left="413"/>
        <w:rPr>
          <w:rStyle w:val="FontStyle16"/>
          <w:sz w:val="20"/>
          <w:szCs w:val="20"/>
        </w:rPr>
      </w:pPr>
      <w:r w:rsidRPr="004C4D4B">
        <w:rPr>
          <w:rStyle w:val="FontStyle16"/>
          <w:sz w:val="20"/>
          <w:szCs w:val="20"/>
        </w:rPr>
        <w:t>- Сертификат качества;</w:t>
      </w:r>
    </w:p>
    <w:p w:rsidR="003629C4" w:rsidRPr="004C4D4B" w:rsidRDefault="003629C4" w:rsidP="003629C4">
      <w:pPr>
        <w:pStyle w:val="Style8"/>
        <w:widowControl/>
        <w:spacing w:before="24" w:line="254" w:lineRule="exact"/>
        <w:ind w:left="413"/>
        <w:rPr>
          <w:rStyle w:val="FontStyle16"/>
          <w:sz w:val="20"/>
          <w:szCs w:val="20"/>
        </w:rPr>
      </w:pPr>
      <w:r>
        <w:rPr>
          <w:rStyle w:val="FontStyle16"/>
          <w:sz w:val="20"/>
          <w:szCs w:val="20"/>
        </w:rPr>
        <w:t>- Удостоверение качества;</w:t>
      </w:r>
    </w:p>
    <w:p w:rsidR="003629C4" w:rsidRPr="004C4D4B" w:rsidRDefault="003629C4" w:rsidP="003629C4">
      <w:pPr>
        <w:pStyle w:val="affff4"/>
        <w:spacing w:before="0" w:beforeAutospacing="0" w:after="0" w:afterAutospacing="0"/>
        <w:ind w:left="426"/>
        <w:jc w:val="both"/>
        <w:rPr>
          <w:rStyle w:val="FontStyle16"/>
          <w:rFonts w:eastAsiaTheme="minorEastAsia"/>
          <w:sz w:val="20"/>
          <w:szCs w:val="20"/>
        </w:rPr>
      </w:pPr>
      <w:r w:rsidRPr="0067782D">
        <w:rPr>
          <w:rStyle w:val="FontStyle16"/>
          <w:rFonts w:eastAsiaTheme="minorEastAsia"/>
          <w:sz w:val="20"/>
          <w:szCs w:val="20"/>
        </w:rPr>
        <w:t>- Паспорт безопасности.</w:t>
      </w:r>
    </w:p>
    <w:p w:rsidR="003629C4" w:rsidRPr="004C4D4B" w:rsidRDefault="003629C4" w:rsidP="003629C4">
      <w:pPr>
        <w:pStyle w:val="Style5"/>
        <w:widowControl/>
        <w:numPr>
          <w:ilvl w:val="0"/>
          <w:numId w:val="42"/>
        </w:numPr>
        <w:tabs>
          <w:tab w:val="left" w:pos="408"/>
        </w:tabs>
        <w:spacing w:line="264" w:lineRule="exact"/>
        <w:rPr>
          <w:rStyle w:val="FontStyle16"/>
          <w:sz w:val="20"/>
          <w:szCs w:val="20"/>
        </w:rPr>
      </w:pPr>
      <w:r w:rsidRPr="004C4D4B">
        <w:rPr>
          <w:rStyle w:val="FontStyle16"/>
          <w:sz w:val="20"/>
          <w:szCs w:val="20"/>
          <w:u w:val="single"/>
        </w:rPr>
        <w:t>Срок поставки</w:t>
      </w:r>
      <w:r w:rsidRPr="004C4D4B">
        <w:rPr>
          <w:rStyle w:val="FontStyle16"/>
          <w:sz w:val="20"/>
          <w:szCs w:val="20"/>
        </w:rPr>
        <w:t xml:space="preserve">:  </w:t>
      </w:r>
    </w:p>
    <w:p w:rsidR="003629C4" w:rsidRPr="004C4D4B" w:rsidRDefault="003629C4" w:rsidP="003629C4">
      <w:pPr>
        <w:pStyle w:val="Style5"/>
        <w:widowControl/>
        <w:tabs>
          <w:tab w:val="left" w:pos="408"/>
        </w:tabs>
        <w:spacing w:line="264" w:lineRule="exact"/>
        <w:rPr>
          <w:rStyle w:val="FontStyle17"/>
          <w:b/>
          <w:bCs/>
          <w:i/>
          <w:iCs/>
        </w:rPr>
      </w:pPr>
      <w:r w:rsidRPr="004C4D4B">
        <w:rPr>
          <w:rStyle w:val="FontStyle16"/>
          <w:sz w:val="20"/>
          <w:szCs w:val="20"/>
        </w:rPr>
        <w:t xml:space="preserve">      </w:t>
      </w:r>
      <w:r>
        <w:rPr>
          <w:rStyle w:val="FontStyle16"/>
          <w:sz w:val="20"/>
          <w:szCs w:val="20"/>
        </w:rPr>
        <w:t>Январь-декабрь  2016</w:t>
      </w:r>
      <w:r w:rsidRPr="004C4D4B">
        <w:rPr>
          <w:rStyle w:val="FontStyle16"/>
          <w:sz w:val="20"/>
          <w:szCs w:val="20"/>
        </w:rPr>
        <w:t>г.</w:t>
      </w:r>
    </w:p>
    <w:p w:rsidR="003629C4" w:rsidRPr="004C4D4B" w:rsidRDefault="003629C4" w:rsidP="003629C4">
      <w:pPr>
        <w:pStyle w:val="Style5"/>
        <w:widowControl/>
        <w:numPr>
          <w:ilvl w:val="0"/>
          <w:numId w:val="42"/>
        </w:numPr>
        <w:tabs>
          <w:tab w:val="left" w:pos="408"/>
        </w:tabs>
        <w:spacing w:line="264" w:lineRule="exact"/>
        <w:ind w:left="426" w:hanging="426"/>
        <w:rPr>
          <w:rStyle w:val="FontStyle16"/>
          <w:sz w:val="20"/>
          <w:szCs w:val="20"/>
          <w:u w:val="single"/>
        </w:rPr>
      </w:pPr>
      <w:r w:rsidRPr="004C4D4B">
        <w:rPr>
          <w:rStyle w:val="FontStyle16"/>
          <w:sz w:val="20"/>
          <w:szCs w:val="20"/>
          <w:u w:val="single"/>
        </w:rPr>
        <w:t>Гарантии поставщика:</w:t>
      </w:r>
    </w:p>
    <w:p w:rsidR="003629C4" w:rsidRPr="004C4D4B" w:rsidRDefault="003629C4" w:rsidP="003629C4">
      <w:pPr>
        <w:pStyle w:val="Style12"/>
        <w:widowControl/>
        <w:spacing w:before="5" w:line="264" w:lineRule="exact"/>
        <w:ind w:left="426" w:firstLine="0"/>
        <w:rPr>
          <w:rStyle w:val="FontStyle16"/>
          <w:sz w:val="20"/>
          <w:szCs w:val="20"/>
        </w:rPr>
      </w:pPr>
      <w:r w:rsidRPr="004C4D4B">
        <w:rPr>
          <w:rStyle w:val="FontStyle16"/>
          <w:sz w:val="20"/>
          <w:szCs w:val="20"/>
        </w:rPr>
        <w:t>-</w:t>
      </w:r>
      <w:r>
        <w:rPr>
          <w:rStyle w:val="FontStyle16"/>
          <w:sz w:val="20"/>
          <w:szCs w:val="20"/>
        </w:rPr>
        <w:t xml:space="preserve"> </w:t>
      </w:r>
      <w:r w:rsidRPr="004C4D4B">
        <w:rPr>
          <w:rStyle w:val="FontStyle16"/>
          <w:sz w:val="20"/>
          <w:szCs w:val="20"/>
        </w:rPr>
        <w:t>Сохранение эксплуатационных качеств на весь гарантированный производителем срок годности.</w:t>
      </w:r>
    </w:p>
    <w:p w:rsidR="003629C4" w:rsidRDefault="003629C4" w:rsidP="003629C4">
      <w:pPr>
        <w:pStyle w:val="Style9"/>
        <w:widowControl/>
        <w:ind w:left="426"/>
        <w:rPr>
          <w:rStyle w:val="FontStyle16"/>
          <w:sz w:val="20"/>
          <w:szCs w:val="20"/>
        </w:rPr>
      </w:pPr>
      <w:r w:rsidRPr="004C4D4B">
        <w:rPr>
          <w:rStyle w:val="FontStyle16"/>
          <w:sz w:val="20"/>
          <w:szCs w:val="20"/>
        </w:rPr>
        <w:t>-</w:t>
      </w:r>
      <w:r>
        <w:rPr>
          <w:rStyle w:val="FontStyle16"/>
          <w:sz w:val="20"/>
          <w:szCs w:val="20"/>
        </w:rPr>
        <w:t xml:space="preserve"> </w:t>
      </w:r>
      <w:r w:rsidRPr="004C4D4B">
        <w:rPr>
          <w:rStyle w:val="FontStyle16"/>
          <w:sz w:val="20"/>
          <w:szCs w:val="20"/>
        </w:rPr>
        <w:t xml:space="preserve">Наличие соответствующей документации подтверждающей качество продукта; </w:t>
      </w:r>
    </w:p>
    <w:p w:rsidR="003629C4" w:rsidRPr="004C4D4B" w:rsidRDefault="003629C4" w:rsidP="003629C4">
      <w:pPr>
        <w:pStyle w:val="Style9"/>
        <w:widowControl/>
        <w:ind w:left="426"/>
        <w:rPr>
          <w:rStyle w:val="FontStyle16"/>
          <w:sz w:val="20"/>
          <w:szCs w:val="20"/>
        </w:rPr>
      </w:pPr>
      <w:r w:rsidRPr="004C4D4B">
        <w:rPr>
          <w:rStyle w:val="FontStyle16"/>
          <w:sz w:val="20"/>
          <w:szCs w:val="20"/>
        </w:rPr>
        <w:t>-</w:t>
      </w:r>
      <w:r>
        <w:rPr>
          <w:rStyle w:val="FontStyle16"/>
          <w:sz w:val="20"/>
          <w:szCs w:val="20"/>
        </w:rPr>
        <w:t xml:space="preserve"> </w:t>
      </w:r>
      <w:r w:rsidRPr="004C4D4B">
        <w:rPr>
          <w:rStyle w:val="FontStyle16"/>
          <w:sz w:val="20"/>
          <w:szCs w:val="20"/>
        </w:rPr>
        <w:t>Выпол</w:t>
      </w:r>
      <w:r w:rsidR="0082710C">
        <w:rPr>
          <w:rStyle w:val="FontStyle16"/>
          <w:sz w:val="20"/>
          <w:szCs w:val="20"/>
        </w:rPr>
        <w:t>нение сроков и объемов поставок;</w:t>
      </w:r>
    </w:p>
    <w:p w:rsidR="003629C4" w:rsidRPr="004C4D4B" w:rsidRDefault="003629C4" w:rsidP="003629C4">
      <w:pPr>
        <w:pStyle w:val="Style9"/>
        <w:widowControl/>
        <w:ind w:left="426"/>
        <w:rPr>
          <w:rStyle w:val="FontStyle16"/>
          <w:sz w:val="20"/>
          <w:szCs w:val="20"/>
        </w:rPr>
      </w:pPr>
      <w:r w:rsidRPr="004C4D4B">
        <w:rPr>
          <w:rStyle w:val="FontStyle16"/>
          <w:sz w:val="20"/>
          <w:szCs w:val="20"/>
        </w:rPr>
        <w:t>-</w:t>
      </w:r>
      <w:r>
        <w:rPr>
          <w:rStyle w:val="FontStyle16"/>
          <w:sz w:val="20"/>
          <w:szCs w:val="20"/>
        </w:rPr>
        <w:t xml:space="preserve"> </w:t>
      </w:r>
      <w:r w:rsidR="0082710C">
        <w:rPr>
          <w:rStyle w:val="FontStyle16"/>
          <w:sz w:val="20"/>
          <w:szCs w:val="20"/>
        </w:rPr>
        <w:t>Качество продукта.</w:t>
      </w:r>
      <w:bookmarkStart w:id="81" w:name="_GoBack"/>
      <w:bookmarkEnd w:id="81"/>
    </w:p>
    <w:p w:rsidR="003629C4" w:rsidRPr="009C2713" w:rsidRDefault="003629C4" w:rsidP="009C2713">
      <w:pPr>
        <w:rPr>
          <w:b/>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879" w:rsidRDefault="00CF7879">
      <w:r>
        <w:separator/>
      </w:r>
    </w:p>
  </w:endnote>
  <w:endnote w:type="continuationSeparator" w:id="0">
    <w:p w:rsidR="00CF7879" w:rsidRDefault="00CF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10F1B" w:rsidRDefault="00F10F1B">
        <w:pPr>
          <w:pStyle w:val="af0"/>
          <w:jc w:val="right"/>
        </w:pPr>
        <w:r>
          <w:fldChar w:fldCharType="begin"/>
        </w:r>
        <w:r>
          <w:instrText xml:space="preserve"> PAGE   \* MERGEFORMAT </w:instrText>
        </w:r>
        <w:r>
          <w:fldChar w:fldCharType="separate"/>
        </w:r>
        <w:r w:rsidR="0082710C">
          <w:rPr>
            <w:noProof/>
          </w:rPr>
          <w:t>30</w:t>
        </w:r>
        <w:r>
          <w:rPr>
            <w:noProof/>
          </w:rPr>
          <w:fldChar w:fldCharType="end"/>
        </w:r>
      </w:p>
    </w:sdtContent>
  </w:sdt>
  <w:p w:rsidR="00F10F1B" w:rsidRDefault="00F10F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879" w:rsidRDefault="00CF7879">
      <w:r>
        <w:separator/>
      </w:r>
    </w:p>
  </w:footnote>
  <w:footnote w:type="continuationSeparator" w:id="0">
    <w:p w:rsidR="00CF7879" w:rsidRDefault="00CF7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1B" w:rsidRPr="00F01080" w:rsidRDefault="00F10F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68E24F7"/>
    <w:multiLevelType w:val="singleLevel"/>
    <w:tmpl w:val="80D4C1AE"/>
    <w:lvl w:ilvl="0">
      <w:start w:val="4"/>
      <w:numFmt w:val="decimal"/>
      <w:lvlText w:val="%1."/>
      <w:legacy w:legacy="1" w:legacySpace="0" w:legacyIndent="408"/>
      <w:lvlJc w:val="left"/>
      <w:rPr>
        <w:rFonts w:ascii="Verdana" w:hAnsi="Verdana" w:hint="default"/>
      </w:rPr>
    </w:lvl>
  </w:abstractNum>
  <w:abstractNum w:abstractNumId="1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1">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2">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B025829"/>
    <w:multiLevelType w:val="singleLevel"/>
    <w:tmpl w:val="455C69EE"/>
    <w:lvl w:ilvl="0">
      <w:start w:val="1"/>
      <w:numFmt w:val="decimal"/>
      <w:lvlText w:val="%1."/>
      <w:legacy w:legacy="1" w:legacySpace="0" w:legacyIndent="408"/>
      <w:lvlJc w:val="left"/>
      <w:rPr>
        <w:rFonts w:ascii="Verdana" w:hAnsi="Verdana" w:hint="default"/>
      </w:rPr>
    </w:lvl>
  </w:abstractNum>
  <w:abstractNum w:abstractNumId="18">
    <w:nsid w:val="257B0712"/>
    <w:multiLevelType w:val="singleLevel"/>
    <w:tmpl w:val="FEFCAB5A"/>
    <w:lvl w:ilvl="0">
      <w:numFmt w:val="bullet"/>
      <w:pStyle w:val="-"/>
      <w:lvlText w:val="-"/>
      <w:lvlJc w:val="left"/>
      <w:pPr>
        <w:tabs>
          <w:tab w:val="num" w:pos="360"/>
        </w:tabs>
        <w:ind w:left="360" w:hanging="360"/>
      </w:pPr>
    </w:lvl>
  </w:abstractNum>
  <w:abstractNum w:abstractNumId="19">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3">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4">
    <w:nsid w:val="338000B6"/>
    <w:multiLevelType w:val="singleLevel"/>
    <w:tmpl w:val="C8A881FE"/>
    <w:lvl w:ilvl="0">
      <w:start w:val="2"/>
      <w:numFmt w:val="decimal"/>
      <w:lvlText w:val="%1."/>
      <w:legacy w:legacy="1" w:legacySpace="0" w:legacyIndent="408"/>
      <w:lvlJc w:val="left"/>
      <w:rPr>
        <w:rFonts w:ascii="Verdana" w:hAnsi="Verdana" w:hint="default"/>
      </w:r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nsid w:val="56B40ECF"/>
    <w:multiLevelType w:val="singleLevel"/>
    <w:tmpl w:val="A34E84E0"/>
    <w:lvl w:ilvl="0">
      <w:start w:val="5"/>
      <w:numFmt w:val="decimal"/>
      <w:lvlText w:val="%1."/>
      <w:legacy w:legacy="1" w:legacySpace="0" w:legacyIndent="408"/>
      <w:lvlJc w:val="left"/>
      <w:rPr>
        <w:rFonts w:ascii="Verdana" w:hAnsi="Verdana" w:hint="default"/>
      </w:rPr>
    </w:lvl>
  </w:abstractNum>
  <w:abstractNum w:abstractNumId="3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3">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72FA3E33"/>
    <w:multiLevelType w:val="singleLevel"/>
    <w:tmpl w:val="EC5C0A3C"/>
    <w:lvl w:ilvl="0">
      <w:start w:val="6"/>
      <w:numFmt w:val="decimal"/>
      <w:lvlText w:val="%1."/>
      <w:legacy w:legacy="1" w:legacySpace="0" w:legacyIndent="408"/>
      <w:lvlJc w:val="left"/>
      <w:rPr>
        <w:rFonts w:ascii="Verdana" w:hAnsi="Verdana" w:hint="default"/>
      </w:rPr>
    </w:lvl>
  </w:abstractNum>
  <w:abstractNum w:abstractNumId="45">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8"/>
  </w:num>
  <w:num w:numId="3">
    <w:abstractNumId w:val="26"/>
  </w:num>
  <w:num w:numId="4">
    <w:abstractNumId w:val="41"/>
  </w:num>
  <w:num w:numId="5">
    <w:abstractNumId w:val="23"/>
  </w:num>
  <w:num w:numId="6">
    <w:abstractNumId w:val="12"/>
  </w:num>
  <w:num w:numId="7">
    <w:abstractNumId w:val="25"/>
  </w:num>
  <w:num w:numId="8">
    <w:abstractNumId w:val="30"/>
  </w:num>
  <w:num w:numId="9">
    <w:abstractNumId w:val="21"/>
  </w:num>
  <w:num w:numId="10">
    <w:abstractNumId w:val="14"/>
  </w:num>
  <w:num w:numId="11">
    <w:abstractNumId w:val="16"/>
  </w:num>
  <w:num w:numId="12">
    <w:abstractNumId w:val="28"/>
  </w:num>
  <w:num w:numId="13">
    <w:abstractNumId w:val="3"/>
  </w:num>
  <w:num w:numId="14">
    <w:abstractNumId w:val="8"/>
  </w:num>
  <w:num w:numId="15">
    <w:abstractNumId w:val="27"/>
  </w:num>
  <w:num w:numId="16">
    <w:abstractNumId w:val="34"/>
  </w:num>
  <w:num w:numId="17">
    <w:abstractNumId w:val="45"/>
  </w:num>
  <w:num w:numId="18">
    <w:abstractNumId w:val="39"/>
  </w:num>
  <w:num w:numId="19">
    <w:abstractNumId w:val="18"/>
  </w:num>
  <w:num w:numId="20">
    <w:abstractNumId w:val="1"/>
  </w:num>
  <w:num w:numId="21">
    <w:abstractNumId w:val="0"/>
  </w:num>
  <w:num w:numId="22">
    <w:abstractNumId w:val="31"/>
  </w:num>
  <w:num w:numId="23">
    <w:abstractNumId w:val="2"/>
  </w:num>
  <w:num w:numId="24">
    <w:abstractNumId w:val="11"/>
  </w:num>
  <w:num w:numId="25">
    <w:abstractNumId w:val="43"/>
  </w:num>
  <w:num w:numId="26">
    <w:abstractNumId w:val="10"/>
  </w:num>
  <w:num w:numId="27">
    <w:abstractNumId w:val="36"/>
  </w:num>
  <w:num w:numId="28">
    <w:abstractNumId w:val="42"/>
  </w:num>
  <w:num w:numId="29">
    <w:abstractNumId w:val="19"/>
  </w:num>
  <w:num w:numId="30">
    <w:abstractNumId w:val="20"/>
  </w:num>
  <w:num w:numId="31">
    <w:abstractNumId w:val="22"/>
  </w:num>
  <w:num w:numId="32">
    <w:abstractNumId w:val="32"/>
  </w:num>
  <w:num w:numId="33">
    <w:abstractNumId w:val="13"/>
  </w:num>
  <w:num w:numId="34">
    <w:abstractNumId w:val="40"/>
  </w:num>
  <w:num w:numId="35">
    <w:abstractNumId w:val="35"/>
  </w:num>
  <w:num w:numId="36">
    <w:abstractNumId w:val="15"/>
  </w:num>
  <w:num w:numId="37">
    <w:abstractNumId w:val="33"/>
  </w:num>
  <w:num w:numId="38">
    <w:abstractNumId w:val="17"/>
  </w:num>
  <w:num w:numId="39">
    <w:abstractNumId w:val="24"/>
  </w:num>
  <w:num w:numId="40">
    <w:abstractNumId w:val="9"/>
  </w:num>
  <w:num w:numId="41">
    <w:abstractNumId w:val="37"/>
  </w:num>
  <w:num w:numId="42">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5B34"/>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84E"/>
    <w:rsid w:val="00362338"/>
    <w:rsid w:val="003625CF"/>
    <w:rsid w:val="00362638"/>
    <w:rsid w:val="003629C4"/>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246D"/>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2C4C"/>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0C"/>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5E6D"/>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15F"/>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75D"/>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5B0E"/>
    <w:rsid w:val="00A96E08"/>
    <w:rsid w:val="00A978CC"/>
    <w:rsid w:val="00A9790D"/>
    <w:rsid w:val="00A97CDD"/>
    <w:rsid w:val="00AA0366"/>
    <w:rsid w:val="00AA090D"/>
    <w:rsid w:val="00AA0B8B"/>
    <w:rsid w:val="00AA26FB"/>
    <w:rsid w:val="00AA3491"/>
    <w:rsid w:val="00AA34E6"/>
    <w:rsid w:val="00AA4017"/>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42BB"/>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63D"/>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879"/>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409"/>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935"/>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0F1B"/>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paragraph" w:customStyle="1" w:styleId="Style8">
    <w:name w:val="Style8"/>
    <w:basedOn w:val="aa"/>
    <w:uiPriority w:val="99"/>
    <w:rsid w:val="003629C4"/>
    <w:pPr>
      <w:widowControl w:val="0"/>
      <w:autoSpaceDE w:val="0"/>
      <w:autoSpaceDN w:val="0"/>
      <w:adjustRightInd w:val="0"/>
      <w:spacing w:line="269" w:lineRule="exact"/>
      <w:ind w:firstLine="0"/>
    </w:pPr>
    <w:rPr>
      <w:rFonts w:ascii="Verdana" w:eastAsiaTheme="minorEastAsia" w:hAnsi="Verdana" w:cstheme="minorBidi"/>
      <w:snapToGrid/>
      <w:sz w:val="24"/>
      <w:szCs w:val="24"/>
    </w:rPr>
  </w:style>
  <w:style w:type="paragraph" w:customStyle="1" w:styleId="Style12">
    <w:name w:val="Style12"/>
    <w:basedOn w:val="aa"/>
    <w:uiPriority w:val="99"/>
    <w:rsid w:val="003629C4"/>
    <w:pPr>
      <w:widowControl w:val="0"/>
      <w:autoSpaceDE w:val="0"/>
      <w:autoSpaceDN w:val="0"/>
      <w:adjustRightInd w:val="0"/>
      <w:spacing w:line="274" w:lineRule="exact"/>
      <w:ind w:hanging="173"/>
      <w:jc w:val="left"/>
    </w:pPr>
    <w:rPr>
      <w:rFonts w:ascii="Verdana" w:eastAsiaTheme="minorEastAsia" w:hAnsi="Verdana" w:cstheme="minorBidi"/>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paragraph" w:customStyle="1" w:styleId="Style8">
    <w:name w:val="Style8"/>
    <w:basedOn w:val="aa"/>
    <w:uiPriority w:val="99"/>
    <w:rsid w:val="003629C4"/>
    <w:pPr>
      <w:widowControl w:val="0"/>
      <w:autoSpaceDE w:val="0"/>
      <w:autoSpaceDN w:val="0"/>
      <w:adjustRightInd w:val="0"/>
      <w:spacing w:line="269" w:lineRule="exact"/>
      <w:ind w:firstLine="0"/>
    </w:pPr>
    <w:rPr>
      <w:rFonts w:ascii="Verdana" w:eastAsiaTheme="minorEastAsia" w:hAnsi="Verdana" w:cstheme="minorBidi"/>
      <w:snapToGrid/>
      <w:sz w:val="24"/>
      <w:szCs w:val="24"/>
    </w:rPr>
  </w:style>
  <w:style w:type="paragraph" w:customStyle="1" w:styleId="Style12">
    <w:name w:val="Style12"/>
    <w:basedOn w:val="aa"/>
    <w:uiPriority w:val="99"/>
    <w:rsid w:val="003629C4"/>
    <w:pPr>
      <w:widowControl w:val="0"/>
      <w:autoSpaceDE w:val="0"/>
      <w:autoSpaceDN w:val="0"/>
      <w:adjustRightInd w:val="0"/>
      <w:spacing w:line="274" w:lineRule="exact"/>
      <w:ind w:hanging="173"/>
      <w:jc w:val="left"/>
    </w:pPr>
    <w:rPr>
      <w:rFonts w:ascii="Verdana" w:eastAsiaTheme="minorEastAsia" w:hAnsi="Verdana" w:cstheme="minorBidi"/>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uzyanina_I@eon-russia.ru" TargetMode="External"/><Relationship Id="rId18" Type="http://schemas.openxmlformats.org/officeDocument/2006/relationships/hyperlink" Target="http://www.eon-russia.ru"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eon-russia.ru/files/117/"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lazyrin_Y@eon-russia.ru" TargetMode="External"/><Relationship Id="rId5" Type="http://schemas.microsoft.com/office/2007/relationships/stylesWithEffects" Target="stylesWithEffects.xml"/><Relationship Id="rId15" Type="http://schemas.openxmlformats.org/officeDocument/2006/relationships/hyperlink" Target="mailto:Luzyanina_I@eon-russia.ru" TargetMode="External"/><Relationship Id="rId23" Type="http://schemas.openxmlformats.org/officeDocument/2006/relationships/theme" Target="theme/theme1.xml"/><Relationship Id="rId10" Type="http://schemas.openxmlformats.org/officeDocument/2006/relationships/hyperlink" Target="http://www.eon-russia.ru/purchase/documents/"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Luzyanina_I@eon-russia.ru&#16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52346-0002-4550-9CDD-AA8F3045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5250</Words>
  <Characters>29926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35106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Исакова Ольга Владимировна</cp:lastModifiedBy>
  <cp:revision>8</cp:revision>
  <cp:lastPrinted>2015-09-02T13:01:00Z</cp:lastPrinted>
  <dcterms:created xsi:type="dcterms:W3CDTF">2015-10-07T03:59:00Z</dcterms:created>
  <dcterms:modified xsi:type="dcterms:W3CDTF">2015-11-03T09:31:00Z</dcterms:modified>
</cp:coreProperties>
</file>