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711C7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711C7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711C78">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711C78">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F10CD5">
        <w:rPr>
          <w:i/>
          <w:sz w:val="24"/>
          <w:szCs w:val="24"/>
        </w:rPr>
        <w:t>209 от 27</w:t>
      </w:r>
      <w:r w:rsidR="003A45B0" w:rsidRPr="003A45B0">
        <w:rPr>
          <w:i/>
          <w:sz w:val="24"/>
          <w:szCs w:val="24"/>
        </w:rPr>
        <w:t>.11</w:t>
      </w:r>
      <w:r w:rsidR="00F615D3" w:rsidRPr="003A45B0">
        <w:rPr>
          <w:i/>
          <w:sz w:val="24"/>
          <w:szCs w:val="24"/>
        </w:rPr>
        <w:t>.2015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3D5F61" w:rsidRDefault="00E4280F" w:rsidP="00134585">
            <w:pPr>
              <w:autoSpaceDE w:val="0"/>
              <w:autoSpaceDN w:val="0"/>
              <w:adjustRightInd w:val="0"/>
              <w:spacing w:line="276" w:lineRule="auto"/>
              <w:ind w:right="-72" w:firstLine="0"/>
              <w:jc w:val="left"/>
              <w:rPr>
                <w:bCs/>
                <w:sz w:val="24"/>
                <w:szCs w:val="24"/>
              </w:rPr>
            </w:pPr>
            <w:r>
              <w:rPr>
                <w:bCs/>
                <w:sz w:val="24"/>
                <w:szCs w:val="24"/>
              </w:rPr>
              <w:t>Поставка МТР для технического обслуживания оборудования ИТ и связи</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A67D05">
        <w:trPr>
          <w:trHeight w:val="1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134585" w:rsidRPr="003D5F61">
              <w:fldChar w:fldCharType="begin"/>
            </w:r>
            <w:r w:rsidR="00134585" w:rsidRPr="003D5F61">
              <w:rPr>
                <w:sz w:val="24"/>
                <w:szCs w:val="24"/>
              </w:rPr>
              <w:instrText xml:space="preserve"> HYPERLINK "http://www.eon-russia.ru/purchase/announcement/" </w:instrText>
            </w:r>
            <w:r w:rsidR="00134585" w:rsidRPr="003D5F61">
              <w:fldChar w:fldCharType="separate"/>
            </w:r>
            <w:r w:rsidRPr="003D5F61">
              <w:rPr>
                <w:rStyle w:val="af2"/>
                <w:sz w:val="24"/>
                <w:szCs w:val="24"/>
                <w:lang w:eastAsia="en-US"/>
              </w:rPr>
              <w:t>http://www.eon-russia.ru/purchase/announcement/</w:t>
            </w:r>
            <w:r w:rsidR="00134585" w:rsidRPr="003D5F61">
              <w:rPr>
                <w:rStyle w:val="af2"/>
                <w:sz w:val="24"/>
                <w:szCs w:val="24"/>
                <w:lang w:eastAsia="en-US"/>
              </w:rPr>
              <w:fldChar w:fldCharType="end"/>
            </w:r>
            <w:r w:rsidRPr="003D5F61">
              <w:rPr>
                <w:sz w:val="24"/>
                <w:szCs w:val="24"/>
                <w:lang w:eastAsia="en-US"/>
              </w:rPr>
              <w:t>)</w:t>
            </w:r>
          </w:p>
          <w:p w:rsidR="00BC5425" w:rsidRPr="003D5F61" w:rsidRDefault="00BC5425" w:rsidP="00F3026D">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E4280F">
              <w:rPr>
                <w:sz w:val="24"/>
                <w:szCs w:val="24"/>
                <w:lang w:eastAsia="en-US"/>
              </w:rPr>
              <w:t>27</w:t>
            </w:r>
            <w:r w:rsidRPr="003D5F61">
              <w:rPr>
                <w:sz w:val="24"/>
                <w:szCs w:val="24"/>
                <w:lang w:eastAsia="en-US"/>
              </w:rPr>
              <w:t>.</w:t>
            </w:r>
            <w:r w:rsidR="00ED2529" w:rsidRPr="003D5F61">
              <w:rPr>
                <w:sz w:val="24"/>
                <w:szCs w:val="24"/>
                <w:lang w:val="en-US" w:eastAsia="en-US"/>
              </w:rPr>
              <w:t>11</w:t>
            </w:r>
            <w:r w:rsidRPr="003D5F61">
              <w:rPr>
                <w:sz w:val="24"/>
                <w:szCs w:val="24"/>
                <w:lang w:eastAsia="en-US"/>
              </w:rPr>
              <w:t>.20</w:t>
            </w:r>
            <w:r w:rsidR="00D92B0A" w:rsidRPr="003D5F61">
              <w:rPr>
                <w:sz w:val="24"/>
                <w:szCs w:val="24"/>
                <w:lang w:eastAsia="en-US"/>
              </w:rPr>
              <w:t xml:space="preserve">15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E4280F">
              <w:rPr>
                <w:sz w:val="24"/>
                <w:szCs w:val="24"/>
                <w:lang w:eastAsia="en-US"/>
              </w:rPr>
              <w:t>04</w:t>
            </w:r>
            <w:r w:rsidR="003D5F61" w:rsidRPr="003D5F61">
              <w:rPr>
                <w:sz w:val="24"/>
                <w:szCs w:val="24"/>
                <w:lang w:eastAsia="en-US"/>
              </w:rPr>
              <w:t>.</w:t>
            </w:r>
            <w:r w:rsidR="00E4280F">
              <w:rPr>
                <w:sz w:val="24"/>
                <w:szCs w:val="24"/>
                <w:lang w:eastAsia="en-US"/>
              </w:rPr>
              <w:t>12</w:t>
            </w:r>
            <w:r w:rsidR="000D23C6" w:rsidRPr="003D5F61">
              <w:rPr>
                <w:sz w:val="24"/>
                <w:szCs w:val="24"/>
                <w:lang w:eastAsia="en-US"/>
              </w:rPr>
              <w:t>.</w:t>
            </w:r>
            <w:r w:rsidRPr="003D5F61">
              <w:rPr>
                <w:sz w:val="24"/>
                <w:szCs w:val="24"/>
                <w:lang w:eastAsia="en-US"/>
              </w:rPr>
              <w:t>20</w:t>
            </w:r>
            <w:r w:rsidR="003D5F61" w:rsidRPr="003D5F61">
              <w:rPr>
                <w:sz w:val="24"/>
                <w:szCs w:val="24"/>
                <w:lang w:eastAsia="en-US"/>
              </w:rPr>
              <w:t>15</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proofErr w:type="gramStart"/>
            <w:r w:rsidRPr="003D5F61">
              <w:rPr>
                <w:b/>
                <w:sz w:val="24"/>
                <w:szCs w:val="24"/>
                <w:lang w:eastAsia="en-US"/>
              </w:rPr>
              <w:t xml:space="preserve">Срок </w:t>
            </w:r>
            <w:r w:rsidRPr="003D5F61">
              <w:rPr>
                <w:b/>
                <w:i/>
                <w:sz w:val="24"/>
                <w:szCs w:val="24"/>
                <w:lang w:eastAsia="en-US"/>
              </w:rPr>
              <w:t xml:space="preserve"> </w:t>
            </w:r>
            <w:r w:rsidRPr="003D5F61">
              <w:rPr>
                <w:b/>
                <w:sz w:val="24"/>
                <w:szCs w:val="24"/>
                <w:lang w:eastAsia="en-US"/>
              </w:rPr>
              <w:t>поставки</w:t>
            </w:r>
            <w:proofErr w:type="gramEnd"/>
            <w:r w:rsidRPr="003D5F61">
              <w:rPr>
                <w:b/>
                <w:sz w:val="24"/>
                <w:szCs w:val="24"/>
                <w:lang w:eastAsia="en-US"/>
              </w:rPr>
              <w:t xml:space="preserve">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r w:rsidRPr="003D5F61">
              <w:rPr>
                <w:i/>
                <w:sz w:val="24"/>
                <w:szCs w:val="24"/>
              </w:rPr>
              <w:t>:</w:t>
            </w:r>
          </w:p>
          <w:p w:rsidR="00BC5425" w:rsidRPr="003D5F61" w:rsidRDefault="00E4280F" w:rsidP="003D5F61">
            <w:pPr>
              <w:tabs>
                <w:tab w:val="left" w:pos="0"/>
                <w:tab w:val="left" w:pos="5657"/>
              </w:tabs>
              <w:spacing w:line="276" w:lineRule="auto"/>
              <w:ind w:left="540" w:right="153" w:hanging="540"/>
              <w:jc w:val="left"/>
              <w:rPr>
                <w:i/>
                <w:sz w:val="24"/>
                <w:szCs w:val="24"/>
              </w:rPr>
            </w:pPr>
            <w:r>
              <w:rPr>
                <w:sz w:val="24"/>
                <w:szCs w:val="24"/>
                <w:lang w:eastAsia="en-US"/>
              </w:rPr>
              <w:t>Декабрь 2015</w:t>
            </w:r>
            <w:r w:rsidR="00ED2529" w:rsidRPr="003D5F61">
              <w:rPr>
                <w:sz w:val="24"/>
                <w:szCs w:val="24"/>
                <w:lang w:eastAsia="en-US"/>
              </w:rPr>
              <w:t>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proofErr w:type="gramStart"/>
            <w:r w:rsidRPr="003D5F61">
              <w:rPr>
                <w:b/>
                <w:sz w:val="24"/>
                <w:szCs w:val="24"/>
                <w:lang w:eastAsia="en-US"/>
              </w:rPr>
              <w:t xml:space="preserve">Место </w:t>
            </w:r>
            <w:r w:rsidRPr="003D5F61">
              <w:rPr>
                <w:b/>
                <w:i/>
                <w:sz w:val="24"/>
                <w:szCs w:val="24"/>
                <w:lang w:eastAsia="en-US"/>
              </w:rPr>
              <w:t xml:space="preserve"> </w:t>
            </w:r>
            <w:r w:rsidR="00EA7394" w:rsidRPr="003D5F61">
              <w:rPr>
                <w:b/>
                <w:sz w:val="24"/>
                <w:szCs w:val="24"/>
                <w:lang w:eastAsia="en-US"/>
              </w:rPr>
              <w:t>поставки</w:t>
            </w:r>
            <w:proofErr w:type="gramEnd"/>
            <w:r w:rsidR="00EA7394" w:rsidRPr="003D5F61">
              <w:rPr>
                <w:b/>
                <w:sz w:val="24"/>
                <w:szCs w:val="24"/>
                <w:lang w:eastAsia="en-US"/>
              </w:rPr>
              <w:t xml:space="preserve">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w:t>
            </w:r>
            <w:r w:rsidRPr="003D5F61">
              <w:rPr>
                <w:spacing w:val="-1"/>
              </w:rPr>
              <w:lastRenderedPageBreak/>
              <w:t>двустороннего документа, подтверждающего передачу товара</w:t>
            </w:r>
            <w:r w:rsidR="00A56F5E" w:rsidRPr="003D5F61">
              <w:rPr>
                <w:spacing w:val="-1"/>
              </w:rPr>
              <w:t>)</w:t>
            </w:r>
          </w:p>
        </w:tc>
      </w:tr>
      <w:tr w:rsidR="00BC5425" w:rsidRPr="003D5F61" w:rsidTr="00A67D05">
        <w:trPr>
          <w:trHeight w:val="225"/>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A67D05">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A67D05">
        <w:trPr>
          <w:trHeight w:val="421"/>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BC5425" w:rsidRPr="00A67D05" w:rsidRDefault="00160575" w:rsidP="00A67D0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A67D05">
        <w:trPr>
          <w:trHeight w:val="5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A67D05">
        <w:trPr>
          <w:trHeight w:val="315"/>
        </w:trPr>
        <w:tc>
          <w:tcPr>
            <w:tcW w:w="498" w:type="dxa"/>
          </w:tcPr>
          <w:p w:rsidR="00BC5425" w:rsidRPr="003D5F61" w:rsidRDefault="00BC5425" w:rsidP="00A67D05">
            <w:pPr>
              <w:spacing w:line="276" w:lineRule="auto"/>
              <w:ind w:left="568" w:hanging="568"/>
              <w:jc w:val="left"/>
              <w:rPr>
                <w:sz w:val="24"/>
                <w:szCs w:val="24"/>
              </w:rPr>
            </w:pPr>
            <w:r w:rsidRPr="003D5F61">
              <w:rPr>
                <w:b/>
                <w:sz w:val="24"/>
                <w:szCs w:val="24"/>
              </w:rPr>
              <w:lastRenderedPageBreak/>
              <w:t>17</w:t>
            </w:r>
            <w:r w:rsidRPr="003D5F61">
              <w:rPr>
                <w:sz w:val="24"/>
                <w:szCs w:val="24"/>
              </w:rPr>
              <w:t>.</w:t>
            </w: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57500A">
        <w:rPr>
          <w:sz w:val="22"/>
          <w:szCs w:val="22"/>
        </w:rPr>
        <w:t xml:space="preserve">Декабрь 2015 </w:t>
      </w:r>
      <w:r>
        <w:rPr>
          <w:sz w:val="22"/>
          <w:szCs w:val="22"/>
        </w:rPr>
        <w:t>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Pr="00E5370B" w:rsidRDefault="007031B8" w:rsidP="00E916CB">
      <w:pPr>
        <w:ind w:firstLine="0"/>
        <w:jc w:val="left"/>
        <w:rPr>
          <w:b/>
          <w:sz w:val="24"/>
          <w:szCs w:val="24"/>
        </w:rPr>
      </w:pPr>
      <w:r w:rsidRPr="00E5370B">
        <w:rPr>
          <w:b/>
          <w:sz w:val="24"/>
          <w:szCs w:val="24"/>
        </w:rPr>
        <w:t>Технические треб</w:t>
      </w:r>
      <w:r w:rsidR="00127ADF" w:rsidRPr="00E5370B">
        <w:rPr>
          <w:b/>
          <w:sz w:val="24"/>
          <w:szCs w:val="24"/>
        </w:rPr>
        <w:t>ования н</w:t>
      </w:r>
      <w:r w:rsidR="0057500A">
        <w:rPr>
          <w:b/>
          <w:sz w:val="24"/>
          <w:szCs w:val="24"/>
        </w:rPr>
        <w:t>а поставку МТР для технического обслуживания оборудования ИТ и связи</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8D243A" w:rsidRPr="00E916CB" w:rsidRDefault="008D243A" w:rsidP="00E916CB">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Style w:val="afff4"/>
        <w:tblW w:w="10222" w:type="dxa"/>
        <w:jc w:val="center"/>
        <w:tblLayout w:type="fixed"/>
        <w:tblLook w:val="04A0" w:firstRow="1" w:lastRow="0" w:firstColumn="1" w:lastColumn="0" w:noHBand="0" w:noVBand="1"/>
      </w:tblPr>
      <w:tblGrid>
        <w:gridCol w:w="562"/>
        <w:gridCol w:w="7230"/>
        <w:gridCol w:w="2430"/>
      </w:tblGrid>
      <w:tr w:rsidR="00E916CB" w:rsidRPr="00E916CB" w:rsidTr="00E916CB">
        <w:trPr>
          <w:jc w:val="center"/>
        </w:trPr>
        <w:tc>
          <w:tcPr>
            <w:tcW w:w="562" w:type="dxa"/>
          </w:tcPr>
          <w:p w:rsidR="00E916CB" w:rsidRPr="00E916CB" w:rsidRDefault="00E916CB" w:rsidP="00E916CB">
            <w:pPr>
              <w:ind w:firstLine="0"/>
              <w:rPr>
                <w:b/>
                <w:sz w:val="22"/>
                <w:szCs w:val="22"/>
              </w:rPr>
            </w:pPr>
            <w:r>
              <w:rPr>
                <w:b/>
                <w:sz w:val="22"/>
                <w:szCs w:val="22"/>
              </w:rPr>
              <w:t>№ п/п</w:t>
            </w:r>
          </w:p>
          <w:p w:rsidR="00E916CB" w:rsidRPr="00E916CB" w:rsidRDefault="00E916CB" w:rsidP="00E916CB">
            <w:pPr>
              <w:rPr>
                <w:b/>
                <w:sz w:val="22"/>
                <w:szCs w:val="22"/>
              </w:rPr>
            </w:pPr>
          </w:p>
        </w:tc>
        <w:tc>
          <w:tcPr>
            <w:tcW w:w="7230" w:type="dxa"/>
          </w:tcPr>
          <w:p w:rsidR="00E916CB" w:rsidRPr="00E916CB" w:rsidRDefault="00E916CB" w:rsidP="00E916CB">
            <w:pPr>
              <w:ind w:firstLine="0"/>
              <w:jc w:val="center"/>
              <w:rPr>
                <w:b/>
                <w:sz w:val="22"/>
                <w:szCs w:val="22"/>
              </w:rPr>
            </w:pPr>
            <w:r w:rsidRPr="00E916CB">
              <w:rPr>
                <w:b/>
                <w:sz w:val="22"/>
                <w:szCs w:val="22"/>
              </w:rPr>
              <w:t>Наименование продукции</w:t>
            </w:r>
          </w:p>
        </w:tc>
        <w:tc>
          <w:tcPr>
            <w:tcW w:w="2430" w:type="dxa"/>
          </w:tcPr>
          <w:p w:rsidR="00E916CB" w:rsidRPr="00E916CB" w:rsidRDefault="00E916CB" w:rsidP="00E916CB">
            <w:pPr>
              <w:ind w:firstLine="0"/>
              <w:rPr>
                <w:b/>
                <w:sz w:val="22"/>
                <w:szCs w:val="22"/>
              </w:rPr>
            </w:pPr>
            <w:r>
              <w:rPr>
                <w:b/>
                <w:sz w:val="22"/>
                <w:szCs w:val="22"/>
              </w:rPr>
              <w:t>ГОСТ, ТУ</w:t>
            </w:r>
          </w:p>
        </w:tc>
      </w:tr>
      <w:tr w:rsidR="00E916CB" w:rsidRPr="00E916CB" w:rsidTr="00E916CB">
        <w:trPr>
          <w:jc w:val="center"/>
        </w:trPr>
        <w:tc>
          <w:tcPr>
            <w:tcW w:w="562" w:type="dxa"/>
            <w:vAlign w:val="center"/>
          </w:tcPr>
          <w:p w:rsidR="00E916CB" w:rsidRPr="00E916CB" w:rsidRDefault="00E916CB" w:rsidP="00E916CB">
            <w:pPr>
              <w:ind w:firstLine="29"/>
              <w:rPr>
                <w:sz w:val="22"/>
                <w:szCs w:val="22"/>
              </w:rPr>
            </w:pPr>
            <w:r w:rsidRPr="00E916CB">
              <w:rPr>
                <w:sz w:val="22"/>
                <w:szCs w:val="22"/>
              </w:rPr>
              <w:t>1</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Баллон FIS F1-1007S </w:t>
            </w:r>
            <w:proofErr w:type="spellStart"/>
            <w:r w:rsidRPr="00E916CB">
              <w:rPr>
                <w:color w:val="000000"/>
                <w:sz w:val="22"/>
                <w:szCs w:val="22"/>
              </w:rPr>
              <w:t>Micro</w:t>
            </w:r>
            <w:proofErr w:type="spellEnd"/>
            <w:r w:rsidRPr="00E916CB">
              <w:rPr>
                <w:color w:val="000000"/>
                <w:sz w:val="22"/>
                <w:szCs w:val="22"/>
              </w:rPr>
              <w:t xml:space="preserve"> </w:t>
            </w:r>
            <w:proofErr w:type="spellStart"/>
            <w:r w:rsidRPr="00E916CB">
              <w:rPr>
                <w:color w:val="000000"/>
                <w:sz w:val="22"/>
                <w:szCs w:val="22"/>
              </w:rPr>
              <w:t>Dust</w:t>
            </w:r>
            <w:proofErr w:type="spellEnd"/>
            <w:r w:rsidRPr="00E916CB">
              <w:rPr>
                <w:color w:val="000000"/>
                <w:sz w:val="22"/>
                <w:szCs w:val="22"/>
              </w:rPr>
              <w:t xml:space="preserve"> </w:t>
            </w:r>
            <w:proofErr w:type="spellStart"/>
            <w:r w:rsidRPr="00E916CB">
              <w:rPr>
                <w:color w:val="000000"/>
                <w:sz w:val="22"/>
                <w:szCs w:val="22"/>
              </w:rPr>
              <w:t>Spray</w:t>
            </w:r>
            <w:proofErr w:type="spellEnd"/>
            <w:r w:rsidRPr="00E916CB">
              <w:rPr>
                <w:color w:val="000000"/>
                <w:sz w:val="22"/>
                <w:szCs w:val="22"/>
              </w:rPr>
              <w:t xml:space="preserve"> с сжатым воздухом объем 280мл</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rPr>
            </w:pPr>
            <w:r w:rsidRPr="00E916CB">
              <w:rPr>
                <w:sz w:val="22"/>
                <w:szCs w:val="22"/>
              </w:rPr>
              <w:t>2</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Скотч 88Т 3М лента виниловая ширина 19мм длина 10,8м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rPr>
            </w:pPr>
            <w:r w:rsidRPr="00E916CB">
              <w:rPr>
                <w:sz w:val="22"/>
                <w:szCs w:val="22"/>
              </w:rPr>
              <w:t>7</w:t>
            </w:r>
          </w:p>
        </w:tc>
        <w:tc>
          <w:tcPr>
            <w:tcW w:w="7230" w:type="dxa"/>
            <w:vAlign w:val="center"/>
          </w:tcPr>
          <w:p w:rsidR="00E916CB" w:rsidRPr="00E916CB" w:rsidRDefault="00E916CB" w:rsidP="00E916CB">
            <w:pPr>
              <w:ind w:firstLine="0"/>
              <w:rPr>
                <w:color w:val="000000"/>
                <w:sz w:val="22"/>
                <w:szCs w:val="22"/>
              </w:rPr>
            </w:pPr>
            <w:r>
              <w:rPr>
                <w:color w:val="000000"/>
                <w:sz w:val="22"/>
                <w:szCs w:val="22"/>
              </w:rPr>
              <w:t>Очисти</w:t>
            </w:r>
            <w:r w:rsidRPr="00E916CB">
              <w:rPr>
                <w:color w:val="000000"/>
                <w:sz w:val="22"/>
                <w:szCs w:val="22"/>
              </w:rPr>
              <w:t xml:space="preserve">тель коннекторов SC/FC-CLK-B </w:t>
            </w:r>
            <w:proofErr w:type="spellStart"/>
            <w:r w:rsidRPr="00E916CB">
              <w:rPr>
                <w:color w:val="000000"/>
                <w:sz w:val="22"/>
                <w:szCs w:val="22"/>
              </w:rPr>
              <w:t>Fujikura</w:t>
            </w:r>
            <w:proofErr w:type="spellEnd"/>
            <w:r w:rsidRPr="00E916CB">
              <w:rPr>
                <w:color w:val="000000"/>
                <w:sz w:val="22"/>
                <w:szCs w:val="22"/>
              </w:rPr>
              <w:t xml:space="preserve"> </w:t>
            </w:r>
            <w:proofErr w:type="spellStart"/>
            <w:r w:rsidRPr="00E916CB">
              <w:rPr>
                <w:color w:val="000000"/>
                <w:sz w:val="22"/>
                <w:szCs w:val="22"/>
              </w:rPr>
              <w:t>One</w:t>
            </w:r>
            <w:proofErr w:type="spellEnd"/>
            <w:r w:rsidRPr="00E916CB">
              <w:rPr>
                <w:color w:val="000000"/>
                <w:sz w:val="22"/>
                <w:szCs w:val="22"/>
              </w:rPr>
              <w:t xml:space="preserve"> </w:t>
            </w:r>
            <w:proofErr w:type="spellStart"/>
            <w:r w:rsidRPr="00E916CB">
              <w:rPr>
                <w:color w:val="000000"/>
                <w:sz w:val="22"/>
                <w:szCs w:val="22"/>
              </w:rPr>
              <w:t>Click</w:t>
            </w:r>
            <w:proofErr w:type="spellEnd"/>
            <w:r w:rsidRPr="00E916CB">
              <w:rPr>
                <w:color w:val="000000"/>
                <w:sz w:val="22"/>
                <w:szCs w:val="22"/>
              </w:rPr>
              <w:t xml:space="preserve"> </w:t>
            </w:r>
            <w:proofErr w:type="spellStart"/>
            <w:r w:rsidRPr="00E916CB">
              <w:rPr>
                <w:color w:val="000000"/>
                <w:sz w:val="22"/>
                <w:szCs w:val="22"/>
              </w:rPr>
              <w:t>Cleaner</w:t>
            </w:r>
            <w:proofErr w:type="spellEnd"/>
            <w:r w:rsidRPr="00E916CB">
              <w:rPr>
                <w:color w:val="000000"/>
                <w:sz w:val="22"/>
                <w:szCs w:val="22"/>
              </w:rPr>
              <w:t xml:space="preserve"> 2,5мм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8</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Соединитель U1-</w:t>
            </w:r>
            <w:proofErr w:type="gramStart"/>
            <w:r w:rsidRPr="00E916CB">
              <w:rPr>
                <w:color w:val="000000"/>
                <w:sz w:val="22"/>
                <w:szCs w:val="22"/>
              </w:rPr>
              <w:t>B  жила</w:t>
            </w:r>
            <w:proofErr w:type="gramEnd"/>
            <w:r w:rsidRPr="00E916CB">
              <w:rPr>
                <w:color w:val="000000"/>
                <w:sz w:val="22"/>
                <w:szCs w:val="22"/>
              </w:rPr>
              <w:t xml:space="preserve"> 0,9-1,3 мм, изоляция до 3,18 мм, прозрачный, синяя крышка.</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9</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Батарея аккумуляторная никель-металлогидридная(</w:t>
            </w:r>
            <w:proofErr w:type="spellStart"/>
            <w:r w:rsidRPr="00E916CB">
              <w:rPr>
                <w:color w:val="000000"/>
                <w:sz w:val="22"/>
                <w:szCs w:val="22"/>
              </w:rPr>
              <w:t>Ni</w:t>
            </w:r>
            <w:proofErr w:type="spellEnd"/>
            <w:r w:rsidRPr="00E916CB">
              <w:rPr>
                <w:color w:val="000000"/>
                <w:sz w:val="22"/>
                <w:szCs w:val="22"/>
              </w:rPr>
              <w:t xml:space="preserve">-MH) </w:t>
            </w:r>
            <w:proofErr w:type="spellStart"/>
            <w:r w:rsidRPr="00E916CB">
              <w:rPr>
                <w:color w:val="000000"/>
                <w:sz w:val="22"/>
                <w:szCs w:val="22"/>
              </w:rPr>
              <w:t>Motorola</w:t>
            </w:r>
            <w:proofErr w:type="spellEnd"/>
            <w:r w:rsidRPr="00E916CB">
              <w:rPr>
                <w:color w:val="000000"/>
                <w:sz w:val="22"/>
                <w:szCs w:val="22"/>
              </w:rPr>
              <w:t xml:space="preserve"> HNN9008A напряжение 7,5В емкость 1400мАч Электрохимический состав-никель-металлогидридная, Условное обозначение/каталожный номер/марка-HNN9008А, Торговая марка-</w:t>
            </w:r>
            <w:proofErr w:type="spellStart"/>
            <w:r w:rsidRPr="00E916CB">
              <w:rPr>
                <w:color w:val="000000"/>
                <w:sz w:val="22"/>
                <w:szCs w:val="22"/>
              </w:rPr>
              <w:t>Motorola</w:t>
            </w:r>
            <w:proofErr w:type="spellEnd"/>
            <w:r w:rsidRPr="00E916CB">
              <w:rPr>
                <w:color w:val="000000"/>
                <w:sz w:val="22"/>
                <w:szCs w:val="22"/>
              </w:rPr>
              <w:t>, Напряжение Емкость, мАч-7,51400, Типоразмер--, Тип-аккумуляторная,</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10</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Батарея аккумуляторная CSB GPL 1272. Длина=151 мм, ширина=66 мм, высота=94 мм. Тип клеммы - зажим 7 мм. Условное обозначение/каталожный номер/марка-CSB GPL 1272, Тип-аккумуляторная, Торговая марка</w:t>
            </w:r>
            <w:proofErr w:type="gramStart"/>
            <w:r w:rsidRPr="00E916CB">
              <w:rPr>
                <w:color w:val="000000"/>
                <w:sz w:val="22"/>
                <w:szCs w:val="22"/>
              </w:rPr>
              <w:t>-.,</w:t>
            </w:r>
            <w:proofErr w:type="gramEnd"/>
            <w:r w:rsidRPr="00E916CB">
              <w:rPr>
                <w:color w:val="000000"/>
                <w:sz w:val="22"/>
                <w:szCs w:val="22"/>
              </w:rPr>
              <w:t xml:space="preserve"> Электрохимический состав-свинцово-кислотная, Типоразмер-D, Напряжение Емкость, мАч-12,</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11</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Батарея аккумуляторная свинцово-кислотная DJW 12-18 </w:t>
            </w:r>
            <w:proofErr w:type="spellStart"/>
            <w:r w:rsidRPr="00E916CB">
              <w:rPr>
                <w:color w:val="000000"/>
                <w:sz w:val="22"/>
                <w:szCs w:val="22"/>
              </w:rPr>
              <w:t>Leoch</w:t>
            </w:r>
            <w:proofErr w:type="spellEnd"/>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12</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Лента виниловая прозрачная E-Z </w:t>
            </w:r>
            <w:proofErr w:type="spellStart"/>
            <w:r w:rsidRPr="00E916CB">
              <w:rPr>
                <w:color w:val="000000"/>
                <w:sz w:val="22"/>
                <w:szCs w:val="22"/>
              </w:rPr>
              <w:t>Wrap</w:t>
            </w:r>
            <w:proofErr w:type="spellEnd"/>
            <w:r w:rsidRPr="00E916CB">
              <w:rPr>
                <w:color w:val="000000"/>
                <w:sz w:val="22"/>
                <w:szCs w:val="22"/>
              </w:rPr>
              <w:t xml:space="preserve"> 2183 3M ширина 101мм длина 30м ПВХ без подклеивающего слоя</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13</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Провод связи с медной жилой с ПВХ изоляцией ПКСВ 4х0,5-0,12 0,12кВ</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14</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Провод КСПВ 1х2х0,5 витая пара материал изоляции пластик материал жил медный проводник номинальное напряжение 450В сечение токопроводящих жил 0,4мм2 материал оболочки ПЭ или ПВХ пластикат</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15</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Провод соединительный ПВС 3х1,5 материал жил медь номинальное напряжение 0,38кВ материал оболочки резина материал изоляции </w:t>
            </w:r>
            <w:proofErr w:type="spellStart"/>
            <w:r w:rsidRPr="00E916CB">
              <w:rPr>
                <w:color w:val="000000"/>
                <w:sz w:val="22"/>
                <w:szCs w:val="22"/>
              </w:rPr>
              <w:t>резиа</w:t>
            </w:r>
            <w:proofErr w:type="spellEnd"/>
            <w:r w:rsidRPr="00E916CB">
              <w:rPr>
                <w:color w:val="000000"/>
                <w:sz w:val="22"/>
                <w:szCs w:val="22"/>
              </w:rPr>
              <w:t xml:space="preserve"> сечение токопроводящих жил 1,5мм2 количество жил 3</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ГОСТ 7399-97</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lastRenderedPageBreak/>
              <w:t>16</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Провод соединительный ПВС 3х2,5 материал жил медь номинальное напряжение 0,38кВ материал оболочки резина материал изоляции </w:t>
            </w:r>
            <w:proofErr w:type="spellStart"/>
            <w:r w:rsidRPr="00E916CB">
              <w:rPr>
                <w:color w:val="000000"/>
                <w:sz w:val="22"/>
                <w:szCs w:val="22"/>
              </w:rPr>
              <w:t>резиа</w:t>
            </w:r>
            <w:proofErr w:type="spellEnd"/>
            <w:r w:rsidRPr="00E916CB">
              <w:rPr>
                <w:color w:val="000000"/>
                <w:sz w:val="22"/>
                <w:szCs w:val="22"/>
              </w:rPr>
              <w:t xml:space="preserve"> сечение токопроводящих жил 2,5мм2 количество жил 3</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ГОСТ 7399-97</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17</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Дозатор F1-007Pl </w:t>
            </w:r>
            <w:proofErr w:type="spellStart"/>
            <w:r w:rsidRPr="00E916CB">
              <w:rPr>
                <w:color w:val="000000"/>
                <w:sz w:val="22"/>
                <w:szCs w:val="22"/>
              </w:rPr>
              <w:t>Menda</w:t>
            </w:r>
            <w:proofErr w:type="spellEnd"/>
            <w:r w:rsidRPr="00E916CB">
              <w:rPr>
                <w:color w:val="000000"/>
                <w:sz w:val="22"/>
                <w:szCs w:val="22"/>
              </w:rPr>
              <w:t xml:space="preserve"> ID товара 10084 код сонета 11296 для изопропилового спирта объем: 226мл</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18</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Держатель ДКУ ID товара 10095 ложемент для КДЗС </w:t>
            </w:r>
            <w:proofErr w:type="spellStart"/>
            <w:r w:rsidRPr="00E916CB">
              <w:rPr>
                <w:color w:val="000000"/>
                <w:sz w:val="22"/>
                <w:szCs w:val="22"/>
              </w:rPr>
              <w:t>оптокроссов</w:t>
            </w:r>
            <w:proofErr w:type="spellEnd"/>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19</w:t>
            </w:r>
          </w:p>
        </w:tc>
        <w:tc>
          <w:tcPr>
            <w:tcW w:w="7230" w:type="dxa"/>
            <w:vAlign w:val="center"/>
          </w:tcPr>
          <w:p w:rsidR="00E916CB" w:rsidRPr="00E916CB" w:rsidRDefault="00E916CB" w:rsidP="00E916CB">
            <w:pPr>
              <w:ind w:firstLine="0"/>
              <w:rPr>
                <w:color w:val="000000"/>
                <w:sz w:val="22"/>
                <w:szCs w:val="22"/>
                <w:lang w:val="en-US"/>
              </w:rPr>
            </w:pPr>
            <w:r w:rsidRPr="00E916CB">
              <w:rPr>
                <w:color w:val="000000"/>
                <w:sz w:val="22"/>
                <w:szCs w:val="22"/>
              </w:rPr>
              <w:t>Диск</w:t>
            </w:r>
            <w:r w:rsidRPr="00E916CB">
              <w:rPr>
                <w:color w:val="000000"/>
                <w:sz w:val="22"/>
                <w:szCs w:val="22"/>
                <w:lang w:val="en-US"/>
              </w:rPr>
              <w:t xml:space="preserve"> </w:t>
            </w:r>
            <w:r w:rsidRPr="00E916CB">
              <w:rPr>
                <w:color w:val="000000"/>
                <w:sz w:val="22"/>
                <w:szCs w:val="22"/>
              </w:rPr>
              <w:t>жесткий</w:t>
            </w:r>
            <w:r w:rsidRPr="00E916CB">
              <w:rPr>
                <w:color w:val="000000"/>
                <w:sz w:val="22"/>
                <w:szCs w:val="22"/>
                <w:lang w:val="en-US"/>
              </w:rPr>
              <w:t xml:space="preserve"> 42D0678 IBM </w:t>
            </w:r>
            <w:r w:rsidRPr="00E916CB">
              <w:rPr>
                <w:color w:val="000000"/>
                <w:sz w:val="22"/>
                <w:szCs w:val="22"/>
              </w:rPr>
              <w:t>емкость</w:t>
            </w:r>
            <w:r w:rsidRPr="00E916CB">
              <w:rPr>
                <w:color w:val="000000"/>
                <w:sz w:val="22"/>
                <w:szCs w:val="22"/>
                <w:lang w:val="en-US"/>
              </w:rPr>
              <w:t xml:space="preserve"> 146</w:t>
            </w:r>
            <w:r w:rsidRPr="00E916CB">
              <w:rPr>
                <w:color w:val="000000"/>
                <w:sz w:val="22"/>
                <w:szCs w:val="22"/>
              </w:rPr>
              <w:t>Гб</w:t>
            </w:r>
            <w:r w:rsidRPr="00E916CB">
              <w:rPr>
                <w:color w:val="000000"/>
                <w:sz w:val="22"/>
                <w:szCs w:val="22"/>
                <w:lang w:val="en-US"/>
              </w:rPr>
              <w:t xml:space="preserve"> </w:t>
            </w:r>
            <w:r w:rsidRPr="00E916CB">
              <w:rPr>
                <w:color w:val="000000"/>
                <w:sz w:val="22"/>
                <w:szCs w:val="22"/>
              </w:rPr>
              <w:t>размер</w:t>
            </w:r>
            <w:r w:rsidRPr="00E916CB">
              <w:rPr>
                <w:color w:val="000000"/>
                <w:sz w:val="22"/>
                <w:szCs w:val="22"/>
                <w:lang w:val="en-US"/>
              </w:rPr>
              <w:t xml:space="preserve"> 2,5" </w:t>
            </w:r>
            <w:r w:rsidRPr="00E916CB">
              <w:rPr>
                <w:color w:val="000000"/>
                <w:sz w:val="22"/>
                <w:szCs w:val="22"/>
              </w:rPr>
              <w:t>тип</w:t>
            </w:r>
            <w:r w:rsidRPr="00E916CB">
              <w:rPr>
                <w:color w:val="000000"/>
                <w:sz w:val="22"/>
                <w:szCs w:val="22"/>
                <w:lang w:val="en-US"/>
              </w:rPr>
              <w:t xml:space="preserve"> </w:t>
            </w:r>
            <w:r w:rsidRPr="00E916CB">
              <w:rPr>
                <w:color w:val="000000"/>
                <w:sz w:val="22"/>
                <w:szCs w:val="22"/>
              </w:rPr>
              <w:t>интерфейса</w:t>
            </w:r>
            <w:r w:rsidRPr="00E916CB">
              <w:rPr>
                <w:color w:val="000000"/>
                <w:sz w:val="22"/>
                <w:szCs w:val="22"/>
                <w:lang w:val="en-US"/>
              </w:rPr>
              <w:t xml:space="preserve"> SAS 6G 2,5"(U600/15000/16Mb)</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20</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Накопитель VTR150-25SAT3-480G OCZ для персонального компьютера размер 2,5" тип интерфейса SATA-III емкость 480Гб</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21</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Память оперативная 47J0221 IBM 8Гб(1х8Гб) 1RX4PC3-14900R модуль памяти 00D5034 00D5032</w:t>
            </w:r>
          </w:p>
        </w:tc>
        <w:tc>
          <w:tcPr>
            <w:tcW w:w="2430" w:type="dxa"/>
            <w:vAlign w:val="center"/>
          </w:tcPr>
          <w:p w:rsidR="00E916CB" w:rsidRPr="00E916CB" w:rsidRDefault="00E916CB" w:rsidP="00E916CB">
            <w:pPr>
              <w:ind w:firstLine="0"/>
              <w:rPr>
                <w:color w:val="000000"/>
                <w:sz w:val="22"/>
                <w:szCs w:val="22"/>
              </w:rPr>
            </w:pP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22</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Память оперативная 47J0145 IBM 4Гб 2Гбит 1RX4 PC3L-10600</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23</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Патч</w:t>
            </w:r>
            <w:proofErr w:type="spellEnd"/>
            <w:r w:rsidRPr="00E916CB">
              <w:rPr>
                <w:color w:val="000000"/>
                <w:sz w:val="22"/>
                <w:szCs w:val="22"/>
              </w:rPr>
              <w:t xml:space="preserve">-корд RJ45-RJ45 UTP 2 </w:t>
            </w:r>
            <w:proofErr w:type="gramStart"/>
            <w:r w:rsidRPr="00E916CB">
              <w:rPr>
                <w:color w:val="000000"/>
                <w:sz w:val="22"/>
                <w:szCs w:val="22"/>
              </w:rPr>
              <w:t>разъема  RJ</w:t>
            </w:r>
            <w:proofErr w:type="gramEnd"/>
            <w:r w:rsidRPr="00E916CB">
              <w:rPr>
                <w:color w:val="000000"/>
                <w:sz w:val="22"/>
                <w:szCs w:val="22"/>
              </w:rPr>
              <w:t>45  категория 6 длина 1м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24</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Патч</w:t>
            </w:r>
            <w:proofErr w:type="spellEnd"/>
            <w:r w:rsidRPr="00E916CB">
              <w:rPr>
                <w:color w:val="000000"/>
                <w:sz w:val="22"/>
                <w:szCs w:val="22"/>
              </w:rPr>
              <w:t>-корд RJ45-RJ45 UTP 2 разъема RJ45 категория 6 длина 2м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25</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Патч</w:t>
            </w:r>
            <w:proofErr w:type="spellEnd"/>
            <w:r w:rsidRPr="00E916CB">
              <w:rPr>
                <w:color w:val="000000"/>
                <w:sz w:val="22"/>
                <w:szCs w:val="22"/>
              </w:rPr>
              <w:t>-</w:t>
            </w:r>
            <w:proofErr w:type="gramStart"/>
            <w:r w:rsidRPr="00E916CB">
              <w:rPr>
                <w:color w:val="000000"/>
                <w:sz w:val="22"/>
                <w:szCs w:val="22"/>
              </w:rPr>
              <w:t>корд  RJ</w:t>
            </w:r>
            <w:proofErr w:type="gramEnd"/>
            <w:r w:rsidRPr="00E916CB">
              <w:rPr>
                <w:color w:val="000000"/>
                <w:sz w:val="22"/>
                <w:szCs w:val="22"/>
              </w:rPr>
              <w:t>45-RJ45 UTP 2 разъема RJ45 категория 6 длина 3м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26</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Патчкорд</w:t>
            </w:r>
            <w:proofErr w:type="spellEnd"/>
            <w:r w:rsidRPr="00E916CB">
              <w:rPr>
                <w:color w:val="000000"/>
                <w:sz w:val="22"/>
                <w:szCs w:val="22"/>
              </w:rPr>
              <w:t xml:space="preserve"> оптический LC/UPC-FC/UPC SM отрезок оптического кабеля длиной 3м и внешним диаметром 3мм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27</w:t>
            </w:r>
          </w:p>
        </w:tc>
        <w:tc>
          <w:tcPr>
            <w:tcW w:w="7230" w:type="dxa"/>
            <w:vAlign w:val="center"/>
          </w:tcPr>
          <w:p w:rsidR="00E916CB" w:rsidRPr="00E916CB" w:rsidRDefault="00E916CB" w:rsidP="00E916CB">
            <w:pPr>
              <w:ind w:firstLine="0"/>
              <w:rPr>
                <w:color w:val="000000"/>
                <w:sz w:val="22"/>
                <w:szCs w:val="22"/>
                <w:lang w:val="en-US"/>
              </w:rPr>
            </w:pPr>
            <w:proofErr w:type="gramStart"/>
            <w:r w:rsidRPr="00E916CB">
              <w:rPr>
                <w:color w:val="000000"/>
                <w:sz w:val="22"/>
                <w:szCs w:val="22"/>
              </w:rPr>
              <w:t>Коммутатор</w:t>
            </w:r>
            <w:proofErr w:type="gramEnd"/>
            <w:r w:rsidRPr="00E916CB">
              <w:rPr>
                <w:color w:val="000000"/>
                <w:sz w:val="22"/>
                <w:szCs w:val="22"/>
                <w:lang w:val="en-US"/>
              </w:rPr>
              <w:t xml:space="preserve"> </w:t>
            </w:r>
            <w:r w:rsidRPr="00E916CB">
              <w:rPr>
                <w:color w:val="000000"/>
                <w:sz w:val="22"/>
                <w:szCs w:val="22"/>
              </w:rPr>
              <w:t>управляемый</w:t>
            </w:r>
            <w:r w:rsidRPr="00E916CB">
              <w:rPr>
                <w:color w:val="000000"/>
                <w:sz w:val="22"/>
                <w:szCs w:val="22"/>
                <w:lang w:val="en-US"/>
              </w:rPr>
              <w:t xml:space="preserve"> SG200-08P(SLM2008PT-EU) Cisco 8x10/100/1000 </w:t>
            </w:r>
            <w:proofErr w:type="spellStart"/>
            <w:r w:rsidRPr="00E916CB">
              <w:rPr>
                <w:color w:val="000000"/>
                <w:sz w:val="22"/>
                <w:szCs w:val="22"/>
                <w:lang w:val="en-US"/>
              </w:rPr>
              <w:t>WebView</w:t>
            </w:r>
            <w:proofErr w:type="spellEnd"/>
            <w:r w:rsidRPr="00E916CB">
              <w:rPr>
                <w:color w:val="000000"/>
                <w:sz w:val="22"/>
                <w:szCs w:val="22"/>
                <w:lang w:val="en-US"/>
              </w:rPr>
              <w:t xml:space="preserve"> 4 </w:t>
            </w:r>
            <w:proofErr w:type="spellStart"/>
            <w:r w:rsidRPr="00E916CB">
              <w:rPr>
                <w:color w:val="000000"/>
                <w:sz w:val="22"/>
                <w:szCs w:val="22"/>
                <w:lang w:val="en-US"/>
              </w:rPr>
              <w:t>PoE</w:t>
            </w:r>
            <w:proofErr w:type="spellEnd"/>
            <w:r w:rsidRPr="00E916CB">
              <w:rPr>
                <w:color w:val="000000"/>
                <w:sz w:val="22"/>
                <w:szCs w:val="22"/>
                <w:lang w:val="en-US"/>
              </w:rPr>
              <w:t xml:space="preserve"> 32</w:t>
            </w:r>
            <w:r w:rsidRPr="00E916CB">
              <w:rPr>
                <w:color w:val="000000"/>
                <w:sz w:val="22"/>
                <w:szCs w:val="22"/>
              </w:rPr>
              <w:t>Вт</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28</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Переходник USB RS-232 для подключения к коммутатору IBM артикул 43V6147</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29</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Монитор тестовый IPTEST 8600 для проверки IP камер для поиска неисправности кабеля</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30</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Прибор ТСТ-700 GOLDTOOL для тестирования и трассировки кабелей частота сигнала 500-781Гц</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31</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Трубка </w:t>
            </w:r>
            <w:proofErr w:type="spellStart"/>
            <w:r w:rsidRPr="00E916CB">
              <w:rPr>
                <w:color w:val="000000"/>
                <w:sz w:val="22"/>
                <w:szCs w:val="22"/>
              </w:rPr>
              <w:t>термоусадочная</w:t>
            </w:r>
            <w:proofErr w:type="spellEnd"/>
            <w:r w:rsidRPr="00E916CB">
              <w:rPr>
                <w:color w:val="000000"/>
                <w:sz w:val="22"/>
                <w:szCs w:val="22"/>
              </w:rPr>
              <w:t xml:space="preserve"> MDT-A 70/25 минимальная температура усадки +135град. изменение длины при усадке 10% максимум диэлектрическая прочность 110кВ/см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32</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Трубка </w:t>
            </w:r>
            <w:proofErr w:type="spellStart"/>
            <w:r w:rsidRPr="00E916CB">
              <w:rPr>
                <w:color w:val="000000"/>
                <w:sz w:val="22"/>
                <w:szCs w:val="22"/>
              </w:rPr>
              <w:t>термоусадочная</w:t>
            </w:r>
            <w:proofErr w:type="spellEnd"/>
            <w:r w:rsidRPr="00E916CB">
              <w:rPr>
                <w:color w:val="000000"/>
                <w:sz w:val="22"/>
                <w:szCs w:val="22"/>
              </w:rPr>
              <w:t xml:space="preserve"> MDT-A 90/36 температура усадки +135град. изменение длины при усадке 10% максимум диэлектрическая прочность 110кВ/см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33</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Трубка </w:t>
            </w:r>
            <w:proofErr w:type="spellStart"/>
            <w:r w:rsidRPr="00E916CB">
              <w:rPr>
                <w:color w:val="000000"/>
                <w:sz w:val="22"/>
                <w:szCs w:val="22"/>
              </w:rPr>
              <w:t>термоусадочная</w:t>
            </w:r>
            <w:proofErr w:type="spellEnd"/>
            <w:r w:rsidRPr="00E916CB">
              <w:rPr>
                <w:color w:val="000000"/>
                <w:sz w:val="22"/>
                <w:szCs w:val="22"/>
              </w:rPr>
              <w:t xml:space="preserve"> MDT-A120/40 температура усадки +135град. изменение длины при усадке 10% максимум диэлектрическая прочность 110кВ/см</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lastRenderedPageBreak/>
              <w:t>34</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Извещатель</w:t>
            </w:r>
            <w:proofErr w:type="spellEnd"/>
            <w:r w:rsidRPr="00E916CB">
              <w:rPr>
                <w:color w:val="000000"/>
                <w:sz w:val="22"/>
                <w:szCs w:val="22"/>
              </w:rPr>
              <w:t xml:space="preserve"> дымовой оптико-электронный для обнаружения дыма малой концентрации в закрытых помещениях различных зданий и сооружений ИП 212-141 чувствительность 0,05-0,2дБ/м напряжение питания 9-30В ток потребления в дежурном режиме не более 40мА</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35</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Извещатель</w:t>
            </w:r>
            <w:proofErr w:type="spellEnd"/>
            <w:r w:rsidRPr="00E916CB">
              <w:rPr>
                <w:color w:val="000000"/>
                <w:sz w:val="22"/>
                <w:szCs w:val="22"/>
              </w:rPr>
              <w:t xml:space="preserve"> пожарный тепловой максимальный ИП-101-1А</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36</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Извещатель</w:t>
            </w:r>
            <w:proofErr w:type="spellEnd"/>
            <w:r w:rsidRPr="00E916CB">
              <w:rPr>
                <w:color w:val="000000"/>
                <w:sz w:val="22"/>
                <w:szCs w:val="22"/>
              </w:rPr>
              <w:t xml:space="preserve"> пламени пожарный ИП-212-70</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37</w:t>
            </w:r>
          </w:p>
        </w:tc>
        <w:tc>
          <w:tcPr>
            <w:tcW w:w="7230" w:type="dxa"/>
            <w:vAlign w:val="center"/>
          </w:tcPr>
          <w:p w:rsidR="00E916CB" w:rsidRPr="00E916CB" w:rsidRDefault="00E916CB" w:rsidP="00E916CB">
            <w:pPr>
              <w:ind w:firstLine="0"/>
              <w:rPr>
                <w:color w:val="000000"/>
                <w:sz w:val="22"/>
                <w:szCs w:val="22"/>
              </w:rPr>
            </w:pPr>
            <w:proofErr w:type="spellStart"/>
            <w:r w:rsidRPr="00E916CB">
              <w:rPr>
                <w:color w:val="000000"/>
                <w:sz w:val="22"/>
                <w:szCs w:val="22"/>
              </w:rPr>
              <w:t>Оповещатель</w:t>
            </w:r>
            <w:proofErr w:type="spellEnd"/>
            <w:r w:rsidRPr="00E916CB">
              <w:rPr>
                <w:color w:val="000000"/>
                <w:sz w:val="22"/>
                <w:szCs w:val="22"/>
              </w:rPr>
              <w:t xml:space="preserve"> </w:t>
            </w:r>
            <w:proofErr w:type="gramStart"/>
            <w:r w:rsidRPr="00E916CB">
              <w:rPr>
                <w:color w:val="000000"/>
                <w:sz w:val="22"/>
                <w:szCs w:val="22"/>
              </w:rPr>
              <w:t>свето-звуковой</w:t>
            </w:r>
            <w:proofErr w:type="gramEnd"/>
            <w:r w:rsidRPr="00E916CB">
              <w:rPr>
                <w:color w:val="000000"/>
                <w:sz w:val="22"/>
                <w:szCs w:val="22"/>
              </w:rPr>
              <w:t xml:space="preserve"> БИЯ-С(01) артикул 059-008</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38</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Муфта оптическая МТОК96-01-4 для монтажа оптических кабелей сборных </w:t>
            </w:r>
            <w:proofErr w:type="gramStart"/>
            <w:r w:rsidRPr="00E916CB">
              <w:rPr>
                <w:color w:val="000000"/>
                <w:sz w:val="22"/>
                <w:szCs w:val="22"/>
              </w:rPr>
              <w:t>из стальных проволок</w:t>
            </w:r>
            <w:proofErr w:type="gramEnd"/>
            <w:r w:rsidRPr="00E916CB">
              <w:rPr>
                <w:color w:val="000000"/>
                <w:sz w:val="22"/>
                <w:szCs w:val="22"/>
              </w:rPr>
              <w:t xml:space="preserve"> прокладываемых в грунте</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39</w:t>
            </w:r>
          </w:p>
        </w:tc>
        <w:tc>
          <w:tcPr>
            <w:tcW w:w="7230" w:type="dxa"/>
            <w:vAlign w:val="center"/>
          </w:tcPr>
          <w:p w:rsidR="00E916CB" w:rsidRPr="00E916CB" w:rsidRDefault="00E916CB" w:rsidP="00E916CB">
            <w:pPr>
              <w:ind w:firstLine="0"/>
              <w:rPr>
                <w:color w:val="000000"/>
                <w:sz w:val="22"/>
                <w:szCs w:val="22"/>
                <w:lang w:val="en-US"/>
              </w:rPr>
            </w:pPr>
            <w:r w:rsidRPr="00E916CB">
              <w:rPr>
                <w:color w:val="000000"/>
                <w:sz w:val="22"/>
                <w:szCs w:val="22"/>
              </w:rPr>
              <w:t>Батарея</w:t>
            </w:r>
            <w:r w:rsidRPr="00E916CB">
              <w:rPr>
                <w:color w:val="000000"/>
                <w:sz w:val="22"/>
                <w:szCs w:val="22"/>
                <w:lang w:val="en-US"/>
              </w:rPr>
              <w:t xml:space="preserve"> </w:t>
            </w:r>
            <w:r w:rsidRPr="00E916CB">
              <w:rPr>
                <w:color w:val="000000"/>
                <w:sz w:val="22"/>
                <w:szCs w:val="22"/>
              </w:rPr>
              <w:t>аккумуляторная</w:t>
            </w:r>
            <w:r w:rsidRPr="00E916CB">
              <w:rPr>
                <w:color w:val="000000"/>
                <w:sz w:val="22"/>
                <w:szCs w:val="22"/>
                <w:lang w:val="en-US"/>
              </w:rPr>
              <w:t xml:space="preserve"> </w:t>
            </w:r>
            <w:proofErr w:type="spellStart"/>
            <w:r w:rsidRPr="00E916CB">
              <w:rPr>
                <w:color w:val="000000"/>
                <w:sz w:val="22"/>
                <w:szCs w:val="22"/>
                <w:lang w:val="en-US"/>
              </w:rPr>
              <w:t>dryfit</w:t>
            </w:r>
            <w:proofErr w:type="spellEnd"/>
            <w:r w:rsidRPr="00E916CB">
              <w:rPr>
                <w:color w:val="000000"/>
                <w:sz w:val="22"/>
                <w:szCs w:val="22"/>
                <w:lang w:val="en-US"/>
              </w:rPr>
              <w:t xml:space="preserve"> A412/65.0 G6</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40</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Рукав гибкий металлический герметичный </w:t>
            </w:r>
            <w:proofErr w:type="spellStart"/>
            <w:r w:rsidRPr="00E916CB">
              <w:rPr>
                <w:color w:val="000000"/>
                <w:sz w:val="22"/>
                <w:szCs w:val="22"/>
              </w:rPr>
              <w:t>МРПИнг</w:t>
            </w:r>
            <w:proofErr w:type="spellEnd"/>
            <w:r w:rsidRPr="00E916CB">
              <w:rPr>
                <w:color w:val="000000"/>
                <w:sz w:val="22"/>
                <w:szCs w:val="22"/>
              </w:rPr>
              <w:t xml:space="preserve"> из стальной оцинкованной ленты в ПВХ изоляции </w:t>
            </w:r>
            <w:proofErr w:type="gramStart"/>
            <w:r w:rsidRPr="00E916CB">
              <w:rPr>
                <w:color w:val="000000"/>
                <w:sz w:val="22"/>
                <w:szCs w:val="22"/>
              </w:rPr>
              <w:t>с  диаметром</w:t>
            </w:r>
            <w:proofErr w:type="gramEnd"/>
            <w:r w:rsidRPr="00E916CB">
              <w:rPr>
                <w:color w:val="000000"/>
                <w:sz w:val="22"/>
                <w:szCs w:val="22"/>
              </w:rPr>
              <w:t xml:space="preserve"> условного прохода 20мм  климатического исполнения УХЛ3, степень защиты IP65 с протяжкой</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ТУ 4833-008-00239971-2001</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41</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Фен строительный GHG 660 LCD </w:t>
            </w:r>
            <w:proofErr w:type="spellStart"/>
            <w:r w:rsidRPr="00E916CB">
              <w:rPr>
                <w:color w:val="000000"/>
                <w:sz w:val="22"/>
                <w:szCs w:val="22"/>
              </w:rPr>
              <w:t>Professional</w:t>
            </w:r>
            <w:proofErr w:type="spellEnd"/>
            <w:r w:rsidRPr="00E916CB">
              <w:rPr>
                <w:color w:val="000000"/>
                <w:sz w:val="22"/>
                <w:szCs w:val="22"/>
              </w:rPr>
              <w:t xml:space="preserve"> номинальная потребляемая мощность 2300Вт рабочая температура +50+660град. поток воздуха 250-500л/мин</w:t>
            </w:r>
          </w:p>
        </w:tc>
        <w:tc>
          <w:tcPr>
            <w:tcW w:w="2430" w:type="dxa"/>
            <w:vAlign w:val="center"/>
          </w:tcPr>
          <w:p w:rsidR="00E916CB" w:rsidRPr="00E916CB" w:rsidRDefault="00E916CB" w:rsidP="00E916CB">
            <w:pPr>
              <w:ind w:firstLine="0"/>
              <w:rPr>
                <w:color w:val="000000"/>
                <w:sz w:val="22"/>
                <w:szCs w:val="22"/>
              </w:rPr>
            </w:pPr>
            <w:r w:rsidRPr="00E916CB">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42</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Приемопередатчик оптический </w:t>
            </w:r>
            <w:proofErr w:type="spellStart"/>
            <w:r w:rsidRPr="00E916CB">
              <w:rPr>
                <w:color w:val="000000"/>
                <w:sz w:val="22"/>
                <w:szCs w:val="22"/>
              </w:rPr>
              <w:t>одноволоконный</w:t>
            </w:r>
            <w:proofErr w:type="spellEnd"/>
            <w:r w:rsidRPr="00E916CB">
              <w:rPr>
                <w:color w:val="000000"/>
                <w:sz w:val="22"/>
                <w:szCs w:val="22"/>
              </w:rPr>
              <w:t xml:space="preserve"> FG-FO-S4.1-S-s(LC) НАТЕКС S4.1 LC SFP 1310/1550нм линейная скорость 622Мбит/с 20км перекрываемое затухание 19дБ</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43</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Приемопередатчик оптический </w:t>
            </w:r>
            <w:proofErr w:type="spellStart"/>
            <w:r w:rsidRPr="00E916CB">
              <w:rPr>
                <w:color w:val="000000"/>
                <w:sz w:val="22"/>
                <w:szCs w:val="22"/>
              </w:rPr>
              <w:t>одноволоконный</w:t>
            </w:r>
            <w:proofErr w:type="spellEnd"/>
            <w:r w:rsidRPr="00E916CB">
              <w:rPr>
                <w:color w:val="000000"/>
                <w:sz w:val="22"/>
                <w:szCs w:val="22"/>
              </w:rPr>
              <w:t xml:space="preserve"> FG-FO-S4.1-S-m(LC) НАТЕКС S4.1 LC SFP 1310/1550нм линейная скорость 622Мбит/с 20км перекрываемое затухание 19дБ</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44</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Аппарат телефонный L30250-F600-C102 </w:t>
            </w:r>
            <w:proofErr w:type="spellStart"/>
            <w:r w:rsidRPr="00E916CB">
              <w:rPr>
                <w:color w:val="000000"/>
                <w:sz w:val="22"/>
                <w:szCs w:val="22"/>
              </w:rPr>
              <w:t>Siemens</w:t>
            </w:r>
            <w:proofErr w:type="spellEnd"/>
            <w:r w:rsidRPr="00E916CB">
              <w:rPr>
                <w:color w:val="000000"/>
                <w:sz w:val="22"/>
                <w:szCs w:val="22"/>
              </w:rPr>
              <w:t xml:space="preserve"> цвет голубой лед</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45</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Приставка телефонная L30250-F600-C121 </w:t>
            </w:r>
            <w:proofErr w:type="spellStart"/>
            <w:r w:rsidRPr="00E916CB">
              <w:rPr>
                <w:color w:val="000000"/>
                <w:sz w:val="22"/>
                <w:szCs w:val="22"/>
              </w:rPr>
              <w:t>Siemens</w:t>
            </w:r>
            <w:proofErr w:type="spellEnd"/>
            <w:r w:rsidRPr="00E916CB">
              <w:rPr>
                <w:color w:val="000000"/>
                <w:sz w:val="22"/>
                <w:szCs w:val="22"/>
              </w:rPr>
              <w:t xml:space="preserve"> </w:t>
            </w:r>
            <w:proofErr w:type="spellStart"/>
            <w:r w:rsidRPr="00E916CB">
              <w:rPr>
                <w:color w:val="000000"/>
                <w:sz w:val="22"/>
                <w:szCs w:val="22"/>
              </w:rPr>
              <w:t>OpenStage</w:t>
            </w:r>
            <w:proofErr w:type="spellEnd"/>
            <w:r w:rsidRPr="00E916CB">
              <w:rPr>
                <w:color w:val="000000"/>
                <w:sz w:val="22"/>
                <w:szCs w:val="22"/>
              </w:rPr>
              <w:t xml:space="preserve"> </w:t>
            </w:r>
            <w:proofErr w:type="spellStart"/>
            <w:r w:rsidRPr="00E916CB">
              <w:rPr>
                <w:color w:val="000000"/>
                <w:sz w:val="22"/>
                <w:szCs w:val="22"/>
              </w:rPr>
              <w:t>Key</w:t>
            </w:r>
            <w:proofErr w:type="spellEnd"/>
            <w:r w:rsidRPr="00E916CB">
              <w:rPr>
                <w:color w:val="000000"/>
                <w:sz w:val="22"/>
                <w:szCs w:val="22"/>
              </w:rPr>
              <w:t xml:space="preserve"> </w:t>
            </w:r>
            <w:proofErr w:type="spellStart"/>
            <w:r w:rsidRPr="00E916CB">
              <w:rPr>
                <w:color w:val="000000"/>
                <w:sz w:val="22"/>
                <w:szCs w:val="22"/>
              </w:rPr>
              <w:t>Module</w:t>
            </w:r>
            <w:proofErr w:type="spellEnd"/>
            <w:r w:rsidRPr="00E916CB">
              <w:rPr>
                <w:color w:val="000000"/>
                <w:sz w:val="22"/>
                <w:szCs w:val="22"/>
              </w:rPr>
              <w:t xml:space="preserve"> 60 цвет прозрачный лед</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46</w:t>
            </w:r>
          </w:p>
        </w:tc>
        <w:tc>
          <w:tcPr>
            <w:tcW w:w="7230" w:type="dxa"/>
            <w:vAlign w:val="center"/>
          </w:tcPr>
          <w:p w:rsidR="00E916CB" w:rsidRPr="00E916CB" w:rsidRDefault="00E916CB" w:rsidP="00E916CB">
            <w:pPr>
              <w:ind w:firstLine="0"/>
              <w:rPr>
                <w:color w:val="000000"/>
                <w:sz w:val="22"/>
                <w:szCs w:val="22"/>
                <w:lang w:val="en-US"/>
              </w:rPr>
            </w:pPr>
            <w:r w:rsidRPr="00E916CB">
              <w:rPr>
                <w:color w:val="000000"/>
                <w:sz w:val="22"/>
                <w:szCs w:val="22"/>
              </w:rPr>
              <w:t>Аппарат</w:t>
            </w:r>
            <w:r w:rsidRPr="00E916CB">
              <w:rPr>
                <w:color w:val="000000"/>
                <w:sz w:val="22"/>
                <w:szCs w:val="22"/>
                <w:lang w:val="en-US"/>
              </w:rPr>
              <w:t xml:space="preserve"> </w:t>
            </w:r>
            <w:r w:rsidRPr="00E916CB">
              <w:rPr>
                <w:color w:val="000000"/>
                <w:sz w:val="22"/>
                <w:szCs w:val="22"/>
              </w:rPr>
              <w:t>телефонный</w:t>
            </w:r>
            <w:r w:rsidRPr="00E916CB">
              <w:rPr>
                <w:color w:val="000000"/>
                <w:sz w:val="22"/>
                <w:szCs w:val="22"/>
                <w:lang w:val="en-US"/>
              </w:rPr>
              <w:t xml:space="preserve"> L30250-F600-C186 Siemens </w:t>
            </w:r>
            <w:proofErr w:type="spellStart"/>
            <w:r w:rsidRPr="00E916CB">
              <w:rPr>
                <w:color w:val="000000"/>
                <w:sz w:val="22"/>
                <w:szCs w:val="22"/>
                <w:lang w:val="en-US"/>
              </w:rPr>
              <w:t>OpenStage</w:t>
            </w:r>
            <w:proofErr w:type="spellEnd"/>
            <w:r w:rsidRPr="00E916CB">
              <w:rPr>
                <w:color w:val="000000"/>
                <w:sz w:val="22"/>
                <w:szCs w:val="22"/>
                <w:lang w:val="en-US"/>
              </w:rPr>
              <w:t xml:space="preserve"> 30T ice blue</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47</w:t>
            </w:r>
          </w:p>
        </w:tc>
        <w:tc>
          <w:tcPr>
            <w:tcW w:w="7230" w:type="dxa"/>
            <w:vAlign w:val="center"/>
          </w:tcPr>
          <w:p w:rsidR="00E916CB" w:rsidRPr="00E916CB" w:rsidRDefault="00E916CB" w:rsidP="00E916CB">
            <w:pPr>
              <w:ind w:firstLine="0"/>
              <w:rPr>
                <w:color w:val="000000"/>
                <w:sz w:val="22"/>
                <w:szCs w:val="22"/>
                <w:lang w:val="en-US"/>
              </w:rPr>
            </w:pPr>
            <w:r w:rsidRPr="00E916CB">
              <w:rPr>
                <w:color w:val="000000"/>
                <w:sz w:val="22"/>
                <w:szCs w:val="22"/>
              </w:rPr>
              <w:t>Приставка</w:t>
            </w:r>
            <w:r w:rsidRPr="00E916CB">
              <w:rPr>
                <w:color w:val="000000"/>
                <w:sz w:val="22"/>
                <w:szCs w:val="22"/>
                <w:lang w:val="en-US"/>
              </w:rPr>
              <w:t xml:space="preserve"> </w:t>
            </w:r>
            <w:r w:rsidRPr="00E916CB">
              <w:rPr>
                <w:color w:val="000000"/>
                <w:sz w:val="22"/>
                <w:szCs w:val="22"/>
              </w:rPr>
              <w:t>телефонная</w:t>
            </w:r>
            <w:r w:rsidRPr="00E916CB">
              <w:rPr>
                <w:color w:val="000000"/>
                <w:sz w:val="22"/>
                <w:szCs w:val="22"/>
                <w:lang w:val="en-US"/>
              </w:rPr>
              <w:t xml:space="preserve"> L30250-F600-C180 Siemens </w:t>
            </w:r>
            <w:proofErr w:type="spellStart"/>
            <w:r w:rsidRPr="00E916CB">
              <w:rPr>
                <w:color w:val="000000"/>
                <w:sz w:val="22"/>
                <w:szCs w:val="22"/>
                <w:lang w:val="en-US"/>
              </w:rPr>
              <w:t>OpenStage</w:t>
            </w:r>
            <w:proofErr w:type="spellEnd"/>
            <w:r w:rsidRPr="00E916CB">
              <w:rPr>
                <w:color w:val="000000"/>
                <w:sz w:val="22"/>
                <w:szCs w:val="22"/>
                <w:lang w:val="en-US"/>
              </w:rPr>
              <w:t xml:space="preserve"> Key Module 15 ice blue</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48</w:t>
            </w:r>
          </w:p>
        </w:tc>
        <w:tc>
          <w:tcPr>
            <w:tcW w:w="7230" w:type="dxa"/>
            <w:vAlign w:val="center"/>
          </w:tcPr>
          <w:p w:rsidR="00E916CB" w:rsidRPr="00E916CB" w:rsidRDefault="00E916CB" w:rsidP="00E916CB">
            <w:pPr>
              <w:ind w:firstLine="0"/>
              <w:rPr>
                <w:color w:val="000000"/>
                <w:sz w:val="22"/>
                <w:szCs w:val="22"/>
                <w:lang w:val="en-US"/>
              </w:rPr>
            </w:pPr>
            <w:r w:rsidRPr="00E916CB">
              <w:rPr>
                <w:color w:val="000000"/>
                <w:sz w:val="22"/>
                <w:szCs w:val="22"/>
              </w:rPr>
              <w:t>Аппарат</w:t>
            </w:r>
            <w:r w:rsidRPr="00E916CB">
              <w:rPr>
                <w:color w:val="000000"/>
                <w:sz w:val="22"/>
                <w:szCs w:val="22"/>
                <w:lang w:val="en-US"/>
              </w:rPr>
              <w:t xml:space="preserve"> </w:t>
            </w:r>
            <w:r w:rsidRPr="00E916CB">
              <w:rPr>
                <w:color w:val="000000"/>
                <w:sz w:val="22"/>
                <w:szCs w:val="22"/>
              </w:rPr>
              <w:t>телефонный</w:t>
            </w:r>
            <w:r w:rsidRPr="00E916CB">
              <w:rPr>
                <w:color w:val="000000"/>
                <w:sz w:val="22"/>
                <w:szCs w:val="22"/>
                <w:lang w:val="en-US"/>
              </w:rPr>
              <w:t xml:space="preserve"> L30250-F600-C178 Siemens </w:t>
            </w:r>
            <w:proofErr w:type="spellStart"/>
            <w:r w:rsidRPr="00E916CB">
              <w:rPr>
                <w:color w:val="000000"/>
                <w:sz w:val="22"/>
                <w:szCs w:val="22"/>
                <w:lang w:val="en-US"/>
              </w:rPr>
              <w:t>OpenStage</w:t>
            </w:r>
            <w:proofErr w:type="spellEnd"/>
            <w:r w:rsidRPr="00E916CB">
              <w:rPr>
                <w:color w:val="000000"/>
                <w:sz w:val="22"/>
                <w:szCs w:val="22"/>
                <w:lang w:val="en-US"/>
              </w:rPr>
              <w:t xml:space="preserve"> 15G HFA</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49</w:t>
            </w:r>
          </w:p>
        </w:tc>
        <w:tc>
          <w:tcPr>
            <w:tcW w:w="7230" w:type="dxa"/>
            <w:vAlign w:val="center"/>
          </w:tcPr>
          <w:p w:rsidR="00E916CB" w:rsidRPr="00E916CB" w:rsidRDefault="00E916CB" w:rsidP="00E916CB">
            <w:pPr>
              <w:ind w:firstLine="0"/>
              <w:rPr>
                <w:color w:val="000000"/>
                <w:sz w:val="22"/>
                <w:szCs w:val="22"/>
                <w:lang w:val="en-US"/>
              </w:rPr>
            </w:pPr>
            <w:r w:rsidRPr="00E916CB">
              <w:rPr>
                <w:color w:val="000000"/>
                <w:sz w:val="22"/>
                <w:szCs w:val="22"/>
              </w:rPr>
              <w:t>Телефон</w:t>
            </w:r>
            <w:r w:rsidRPr="00E916CB">
              <w:rPr>
                <w:color w:val="000000"/>
                <w:sz w:val="22"/>
                <w:szCs w:val="22"/>
                <w:lang w:val="en-US"/>
              </w:rPr>
              <w:t xml:space="preserve"> L30250-F600-C151 Open Stage 40 T</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50</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 xml:space="preserve">Приставка L30250-F600-C134 </w:t>
            </w:r>
            <w:proofErr w:type="spellStart"/>
            <w:r w:rsidRPr="00E916CB">
              <w:rPr>
                <w:color w:val="000000"/>
                <w:sz w:val="22"/>
                <w:szCs w:val="22"/>
              </w:rPr>
              <w:t>OpenStage</w:t>
            </w:r>
            <w:proofErr w:type="spellEnd"/>
            <w:r w:rsidRPr="00E916CB">
              <w:rPr>
                <w:color w:val="000000"/>
                <w:sz w:val="22"/>
                <w:szCs w:val="22"/>
              </w:rPr>
              <w:t xml:space="preserve"> на 90 клавиш</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51</w:t>
            </w:r>
          </w:p>
        </w:tc>
        <w:tc>
          <w:tcPr>
            <w:tcW w:w="7230" w:type="dxa"/>
            <w:vAlign w:val="center"/>
          </w:tcPr>
          <w:p w:rsidR="00E916CB" w:rsidRPr="00E916CB" w:rsidRDefault="00E916CB" w:rsidP="00E916CB">
            <w:pPr>
              <w:ind w:firstLine="0"/>
              <w:rPr>
                <w:color w:val="000000"/>
                <w:sz w:val="22"/>
                <w:szCs w:val="22"/>
              </w:rPr>
            </w:pPr>
            <w:r w:rsidRPr="00E916CB">
              <w:rPr>
                <w:color w:val="000000"/>
                <w:sz w:val="22"/>
                <w:szCs w:val="22"/>
              </w:rPr>
              <w:t>Аппарат телефонный шахтный ТАШ-1319</w:t>
            </w:r>
          </w:p>
        </w:tc>
        <w:tc>
          <w:tcPr>
            <w:tcW w:w="2430" w:type="dxa"/>
            <w:tcBorders>
              <w:right w:val="single" w:sz="4" w:space="0" w:color="auto"/>
            </w:tcBorders>
          </w:tcPr>
          <w:p w:rsidR="00E916CB" w:rsidRDefault="00E916CB" w:rsidP="00E916CB">
            <w:pPr>
              <w:ind w:firstLine="0"/>
            </w:pPr>
            <w:r w:rsidRPr="0098576F">
              <w:rPr>
                <w:color w:val="000000"/>
                <w:sz w:val="22"/>
                <w:szCs w:val="22"/>
              </w:rPr>
              <w:t>НД Производителя</w:t>
            </w:r>
          </w:p>
        </w:tc>
      </w:tr>
      <w:tr w:rsidR="00E916CB" w:rsidRPr="00E916CB" w:rsidTr="00E916CB">
        <w:trPr>
          <w:jc w:val="center"/>
        </w:trPr>
        <w:tc>
          <w:tcPr>
            <w:tcW w:w="562" w:type="dxa"/>
            <w:vAlign w:val="center"/>
          </w:tcPr>
          <w:p w:rsidR="00E916CB" w:rsidRPr="00E916CB" w:rsidRDefault="00E916CB" w:rsidP="00E916CB">
            <w:pPr>
              <w:ind w:firstLine="29"/>
              <w:rPr>
                <w:sz w:val="22"/>
                <w:szCs w:val="22"/>
                <w:lang w:val="en-US"/>
              </w:rPr>
            </w:pPr>
            <w:r w:rsidRPr="00E916CB">
              <w:rPr>
                <w:sz w:val="22"/>
                <w:szCs w:val="22"/>
                <w:lang w:val="en-US"/>
              </w:rPr>
              <w:t>52</w:t>
            </w:r>
          </w:p>
        </w:tc>
        <w:tc>
          <w:tcPr>
            <w:tcW w:w="7230" w:type="dxa"/>
            <w:vAlign w:val="center"/>
          </w:tcPr>
          <w:p w:rsidR="00E916CB" w:rsidRPr="00E916CB" w:rsidRDefault="00E916CB" w:rsidP="00E916CB">
            <w:pPr>
              <w:ind w:firstLine="0"/>
              <w:rPr>
                <w:color w:val="000000"/>
                <w:sz w:val="22"/>
                <w:szCs w:val="22"/>
                <w:lang w:val="en-US"/>
              </w:rPr>
            </w:pPr>
            <w:proofErr w:type="spellStart"/>
            <w:r w:rsidRPr="00E916CB">
              <w:rPr>
                <w:color w:val="000000"/>
                <w:sz w:val="22"/>
                <w:szCs w:val="22"/>
              </w:rPr>
              <w:t>Медиаконвертер</w:t>
            </w:r>
            <w:proofErr w:type="spellEnd"/>
            <w:r w:rsidRPr="00E916CB">
              <w:rPr>
                <w:color w:val="000000"/>
                <w:sz w:val="22"/>
                <w:szCs w:val="22"/>
                <w:lang w:val="en-US"/>
              </w:rPr>
              <w:t xml:space="preserve"> </w:t>
            </w:r>
            <w:proofErr w:type="spellStart"/>
            <w:r w:rsidRPr="00E916CB">
              <w:rPr>
                <w:color w:val="000000"/>
                <w:sz w:val="22"/>
                <w:szCs w:val="22"/>
              </w:rPr>
              <w:t>одномодовый</w:t>
            </w:r>
            <w:proofErr w:type="spellEnd"/>
            <w:r w:rsidRPr="00E916CB">
              <w:rPr>
                <w:color w:val="000000"/>
                <w:sz w:val="22"/>
                <w:szCs w:val="22"/>
                <w:lang w:val="en-US"/>
              </w:rPr>
              <w:t xml:space="preserve"> DMC-1910T D-Link 1G-UTP </w:t>
            </w:r>
            <w:r w:rsidRPr="00E916CB">
              <w:rPr>
                <w:color w:val="000000"/>
                <w:sz w:val="22"/>
                <w:szCs w:val="22"/>
              </w:rPr>
              <w:t>в</w:t>
            </w:r>
            <w:r w:rsidRPr="00E916CB">
              <w:rPr>
                <w:color w:val="000000"/>
                <w:sz w:val="22"/>
                <w:szCs w:val="22"/>
                <w:lang w:val="en-US"/>
              </w:rPr>
              <w:t xml:space="preserve"> 1G-SM 1UTP 1SC</w:t>
            </w:r>
          </w:p>
        </w:tc>
        <w:tc>
          <w:tcPr>
            <w:tcW w:w="2430" w:type="dxa"/>
            <w:tcBorders>
              <w:bottom w:val="single" w:sz="4" w:space="0" w:color="auto"/>
              <w:right w:val="single" w:sz="4" w:space="0" w:color="auto"/>
            </w:tcBorders>
          </w:tcPr>
          <w:p w:rsidR="00E916CB" w:rsidRDefault="00E916CB" w:rsidP="00E916CB">
            <w:pPr>
              <w:ind w:firstLine="0"/>
            </w:pPr>
            <w:r w:rsidRPr="0098576F">
              <w:rPr>
                <w:color w:val="000000"/>
                <w:sz w:val="22"/>
                <w:szCs w:val="22"/>
              </w:rPr>
              <w:t>НД Производителя</w:t>
            </w:r>
          </w:p>
        </w:tc>
      </w:tr>
    </w:tbl>
    <w:p w:rsidR="008D243A" w:rsidRPr="008D243A" w:rsidRDefault="008D243A" w:rsidP="008D243A">
      <w:pPr>
        <w:pStyle w:val="a5"/>
        <w:numPr>
          <w:ilvl w:val="0"/>
          <w:numId w:val="0"/>
        </w:numPr>
        <w:ind w:left="1134"/>
        <w:rPr>
          <w:b/>
          <w:sz w:val="24"/>
          <w:szCs w:val="24"/>
        </w:rPr>
      </w:pPr>
    </w:p>
    <w:p w:rsidR="007031B8" w:rsidRDefault="008D243A" w:rsidP="007B5E41">
      <w:pPr>
        <w:pStyle w:val="a5"/>
        <w:numPr>
          <w:ilvl w:val="1"/>
          <w:numId w:val="42"/>
        </w:numPr>
        <w:ind w:left="426" w:hanging="426"/>
        <w:rPr>
          <w:b/>
          <w:sz w:val="24"/>
          <w:szCs w:val="24"/>
        </w:rPr>
      </w:pPr>
      <w:r>
        <w:rPr>
          <w:b/>
          <w:sz w:val="24"/>
          <w:szCs w:val="24"/>
        </w:rPr>
        <w:lastRenderedPageBreak/>
        <w:t xml:space="preserve">    </w:t>
      </w:r>
      <w:r w:rsidR="00EB69C9" w:rsidRPr="00E5370B">
        <w:rPr>
          <w:b/>
          <w:sz w:val="24"/>
          <w:szCs w:val="24"/>
        </w:rPr>
        <w:t>Основные технические требования:</w:t>
      </w:r>
      <w:r w:rsidR="007031B8" w:rsidRPr="00E5370B">
        <w:rPr>
          <w:b/>
          <w:sz w:val="24"/>
          <w:szCs w:val="24"/>
        </w:rPr>
        <w:t xml:space="preserve">  </w:t>
      </w:r>
    </w:p>
    <w:p w:rsidR="005154A5" w:rsidRPr="005154A5" w:rsidRDefault="005154A5" w:rsidP="005154A5">
      <w:pPr>
        <w:pStyle w:val="a5"/>
        <w:numPr>
          <w:ilvl w:val="0"/>
          <w:numId w:val="0"/>
        </w:numPr>
        <w:rPr>
          <w:sz w:val="24"/>
          <w:szCs w:val="24"/>
        </w:rPr>
      </w:pPr>
      <w:r>
        <w:rPr>
          <w:sz w:val="24"/>
          <w:szCs w:val="24"/>
        </w:rPr>
        <w:t>Оборудование</w:t>
      </w:r>
      <w:r w:rsidRPr="005154A5">
        <w:rPr>
          <w:sz w:val="24"/>
          <w:szCs w:val="24"/>
        </w:rPr>
        <w:t xml:space="preserve"> должно соответствовать указанным техническим</w:t>
      </w:r>
      <w:r>
        <w:rPr>
          <w:sz w:val="24"/>
          <w:szCs w:val="24"/>
        </w:rPr>
        <w:t xml:space="preserve"> </w:t>
      </w:r>
      <w:r w:rsidRPr="005154A5">
        <w:rPr>
          <w:sz w:val="24"/>
          <w:szCs w:val="24"/>
        </w:rPr>
        <w:t>усло</w:t>
      </w:r>
      <w:r>
        <w:rPr>
          <w:sz w:val="24"/>
          <w:szCs w:val="24"/>
        </w:rPr>
        <w:t xml:space="preserve">виям (ТУ) и подтверждаться </w:t>
      </w:r>
      <w:r w:rsidRPr="005154A5">
        <w:rPr>
          <w:sz w:val="24"/>
          <w:szCs w:val="24"/>
        </w:rPr>
        <w:t>паспортом, заверенным ОТК завода-изготовителя</w:t>
      </w:r>
      <w:r w:rsidR="00316B64">
        <w:rPr>
          <w:sz w:val="24"/>
          <w:szCs w:val="24"/>
        </w:rPr>
        <w:t>.</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E916CB" w:rsidP="007B5E41">
      <w:pPr>
        <w:pStyle w:val="afffa"/>
        <w:numPr>
          <w:ilvl w:val="0"/>
          <w:numId w:val="41"/>
        </w:numPr>
        <w:tabs>
          <w:tab w:val="left" w:pos="426"/>
          <w:tab w:val="left" w:pos="567"/>
          <w:tab w:val="left" w:pos="993"/>
        </w:tabs>
        <w:spacing w:after="200" w:line="276" w:lineRule="auto"/>
        <w:ind w:hanging="720"/>
        <w:contextualSpacing/>
        <w:jc w:val="both"/>
      </w:pPr>
      <w:r>
        <w:t>Поставляемая продукция должна быть новой</w:t>
      </w:r>
      <w:r w:rsidR="007031B8" w:rsidRPr="00E5370B">
        <w:t>, со сроком изготовления не ранее 2015 г.</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E4280F" w:rsidP="00EB69C9">
      <w:pPr>
        <w:rPr>
          <w:sz w:val="24"/>
          <w:szCs w:val="24"/>
        </w:rPr>
      </w:pPr>
      <w:r>
        <w:rPr>
          <w:sz w:val="24"/>
          <w:szCs w:val="24"/>
        </w:rPr>
        <w:t>Декабрь 2015</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w:t>
      </w:r>
      <w:bookmarkStart w:id="80" w:name="_GoBack"/>
      <w:bookmarkEnd w:id="80"/>
      <w:r w:rsidRPr="00E5370B">
        <w:t>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316B64">
        <w:t>роль поставляемого оборудования.</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E916CB" w:rsidP="007B5E41">
      <w:pPr>
        <w:pStyle w:val="afffa"/>
        <w:widowControl w:val="0"/>
        <w:numPr>
          <w:ilvl w:val="0"/>
          <w:numId w:val="37"/>
        </w:numPr>
        <w:autoSpaceDE w:val="0"/>
        <w:autoSpaceDN w:val="0"/>
        <w:adjustRightInd w:val="0"/>
        <w:spacing w:after="200" w:line="276" w:lineRule="auto"/>
        <w:ind w:right="-47" w:hanging="720"/>
        <w:contextualSpacing/>
        <w:jc w:val="both"/>
      </w:pPr>
      <w:r>
        <w:t>Доставка продукции</w:t>
      </w:r>
      <w:r w:rsidR="007031B8" w:rsidRPr="00E5370B">
        <w:t xml:space="preserve">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w:t>
      </w:r>
      <w:r w:rsidR="00E916CB">
        <w:t>м или изготовителем продукции</w:t>
      </w:r>
      <w:r w:rsidRPr="00E5370B">
        <w:t>.</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117F32" w:rsidP="007B5E41">
      <w:pPr>
        <w:pStyle w:val="afffa"/>
        <w:numPr>
          <w:ilvl w:val="0"/>
          <w:numId w:val="38"/>
        </w:numPr>
        <w:spacing w:after="200" w:line="276" w:lineRule="auto"/>
        <w:ind w:hanging="720"/>
        <w:contextualSpacing/>
      </w:pPr>
      <w:r>
        <w:t>сертификат соответствия;</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Все сопроводительные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E916CB" w:rsidP="007B5E41">
      <w:pPr>
        <w:pStyle w:val="afffa"/>
        <w:numPr>
          <w:ilvl w:val="0"/>
          <w:numId w:val="39"/>
        </w:numPr>
        <w:spacing w:after="200" w:line="276" w:lineRule="auto"/>
        <w:ind w:hanging="720"/>
        <w:contextualSpacing/>
        <w:jc w:val="both"/>
      </w:pPr>
      <w:r>
        <w:t xml:space="preserve">Гарантийный срок поставляемой продукции </w:t>
      </w:r>
      <w:r w:rsidR="007031B8" w:rsidRPr="00E5370B">
        <w:t>должен</w:t>
      </w:r>
      <w:r>
        <w:t xml:space="preserve"> составлять не менее 24 месяца.</w:t>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lastRenderedPageBreak/>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5C4" w:rsidRDefault="009065C4">
      <w:r>
        <w:separator/>
      </w:r>
    </w:p>
  </w:endnote>
  <w:endnote w:type="continuationSeparator" w:id="0">
    <w:p w:rsidR="009065C4" w:rsidRDefault="0090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711C78" w:rsidRDefault="00711C78">
        <w:pPr>
          <w:pStyle w:val="af0"/>
          <w:jc w:val="right"/>
        </w:pPr>
        <w:r>
          <w:fldChar w:fldCharType="begin"/>
        </w:r>
        <w:r>
          <w:instrText xml:space="preserve"> PAGE   \* MERGEFORMAT </w:instrText>
        </w:r>
        <w:r>
          <w:fldChar w:fldCharType="separate"/>
        </w:r>
        <w:r w:rsidR="00A67D05">
          <w:rPr>
            <w:noProof/>
          </w:rPr>
          <w:t>46</w:t>
        </w:r>
        <w:r>
          <w:rPr>
            <w:noProof/>
          </w:rPr>
          <w:fldChar w:fldCharType="end"/>
        </w:r>
      </w:p>
    </w:sdtContent>
  </w:sdt>
  <w:p w:rsidR="00711C78" w:rsidRDefault="00711C7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5C4" w:rsidRDefault="009065C4">
      <w:r>
        <w:separator/>
      </w:r>
    </w:p>
  </w:footnote>
  <w:footnote w:type="continuationSeparator" w:id="0">
    <w:p w:rsidR="009065C4" w:rsidRDefault="00906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78" w:rsidRPr="00F01080" w:rsidRDefault="00711C7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500A"/>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C78"/>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65C4"/>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D0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80F"/>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6C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0CD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13FCA-5F16-4D01-BC35-30493433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46</Pages>
  <Words>12940</Words>
  <Characters>73764</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86531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8</cp:revision>
  <cp:lastPrinted>2015-08-13T14:45:00Z</cp:lastPrinted>
  <dcterms:created xsi:type="dcterms:W3CDTF">2015-11-06T08:03:00Z</dcterms:created>
  <dcterms:modified xsi:type="dcterms:W3CDTF">2015-11-27T05:45:00Z</dcterms:modified>
</cp:coreProperties>
</file>