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1A27A6">
        <w:t>___</w:t>
      </w:r>
      <w:r w:rsidR="001A27A6" w:rsidRPr="001A27A6">
        <w:rPr>
          <w:u w:val="single"/>
        </w:rPr>
        <w:t>18.12.2015 г.</w:t>
      </w:r>
      <w:r w:rsidRPr="001A27A6">
        <w:rPr>
          <w:u w:val="single"/>
        </w:rPr>
        <w:t>____</w:t>
      </w:r>
      <w:r w:rsidR="00C967B7">
        <w:t xml:space="preserve"> № </w:t>
      </w:r>
      <w:r w:rsidR="007F1527" w:rsidRPr="001A27A6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290C9F">
            <w:rPr>
              <w:rStyle w:val="EON0"/>
              <w:rFonts w:ascii="Arial" w:hAnsi="Arial" w:cs="Arial"/>
              <w:b/>
              <w:sz w:val="20"/>
              <w:szCs w:val="20"/>
            </w:rPr>
            <w:t>1</w:t>
          </w:r>
          <w:r w:rsidR="00C13295" w:rsidRPr="00C13295">
            <w:rPr>
              <w:rStyle w:val="EON0"/>
              <w:rFonts w:ascii="Arial" w:hAnsi="Arial" w:cs="Arial"/>
              <w:b/>
              <w:sz w:val="20"/>
              <w:szCs w:val="20"/>
            </w:rPr>
            <w:t>48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290C9F">
        <w:rPr>
          <w:rFonts w:ascii="Arial" w:hAnsi="Arial" w:cs="Arial"/>
          <w:color w:val="000000"/>
          <w:sz w:val="20"/>
        </w:rPr>
        <w:t>1</w:t>
      </w:r>
      <w:r w:rsidR="00C13295" w:rsidRPr="00C13295">
        <w:rPr>
          <w:rFonts w:ascii="Arial" w:hAnsi="Arial" w:cs="Arial"/>
          <w:color w:val="000000"/>
          <w:sz w:val="20"/>
        </w:rPr>
        <w:t>48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C13295" w:rsidRPr="00C13295">
        <w:rPr>
          <w:rFonts w:ascii="Arial" w:hAnsi="Arial" w:cs="Arial"/>
          <w:color w:val="000000"/>
          <w:sz w:val="20"/>
        </w:rPr>
        <w:t>23</w:t>
      </w:r>
      <w:r w:rsidR="00290C9F">
        <w:rPr>
          <w:rFonts w:ascii="Arial" w:hAnsi="Arial" w:cs="Arial"/>
          <w:color w:val="000000"/>
          <w:sz w:val="20"/>
        </w:rPr>
        <w:t>.</w:t>
      </w:r>
      <w:r w:rsidR="001A27A6" w:rsidRPr="001A27A6">
        <w:rPr>
          <w:rFonts w:ascii="Arial" w:hAnsi="Arial" w:cs="Arial"/>
          <w:color w:val="000000"/>
          <w:sz w:val="20"/>
        </w:rPr>
        <w:t>1</w:t>
      </w:r>
      <w:r w:rsidR="00C13295" w:rsidRPr="00C13295">
        <w:rPr>
          <w:rFonts w:ascii="Arial" w:hAnsi="Arial" w:cs="Arial"/>
          <w:color w:val="000000"/>
          <w:sz w:val="20"/>
        </w:rPr>
        <w:t>0</w:t>
      </w:r>
      <w:r w:rsidRPr="007F1527">
        <w:rPr>
          <w:rFonts w:ascii="Arial" w:hAnsi="Arial" w:cs="Arial"/>
          <w:color w:val="000000"/>
          <w:sz w:val="20"/>
        </w:rPr>
        <w:t>.201</w:t>
      </w:r>
      <w:r w:rsidR="00290C9F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C13295">
        <w:rPr>
          <w:rFonts w:ascii="Arial" w:hAnsi="Arial" w:cs="Arial"/>
          <w:b/>
          <w:i/>
          <w:sz w:val="20"/>
        </w:rPr>
        <w:t>трубной продукции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1A27A6">
        <w:rPr>
          <w:rFonts w:ascii="Arial" w:hAnsi="Arial" w:cs="Arial"/>
          <w:sz w:val="20"/>
        </w:rPr>
        <w:t>25</w:t>
      </w:r>
      <w:r w:rsidR="00154BE4" w:rsidRPr="00154BE4">
        <w:rPr>
          <w:rFonts w:ascii="Arial" w:hAnsi="Arial" w:cs="Arial"/>
          <w:sz w:val="20"/>
        </w:rPr>
        <w:t>.1</w:t>
      </w:r>
      <w:r w:rsidR="001A27A6">
        <w:rPr>
          <w:rFonts w:ascii="Arial" w:hAnsi="Arial" w:cs="Arial"/>
          <w:sz w:val="20"/>
        </w:rPr>
        <w:t>2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 xml:space="preserve">015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1A27A6" w:rsidRPr="00586BD9">
          <w:rPr>
            <w:rStyle w:val="ab"/>
            <w:rFonts w:ascii="Arial" w:hAnsi="Arial" w:cs="Arial"/>
            <w:i/>
            <w:iCs/>
            <w:sz w:val="20"/>
            <w:lang w:val="en-US"/>
          </w:rPr>
          <w:t>Titarenko</w:t>
        </w:r>
        <w:r w:rsidR="001A27A6" w:rsidRPr="00586BD9">
          <w:rPr>
            <w:rStyle w:val="ab"/>
            <w:rFonts w:ascii="Arial" w:hAnsi="Arial" w:cs="Arial"/>
            <w:i/>
            <w:iCs/>
            <w:sz w:val="20"/>
          </w:rPr>
          <w:t>_</w:t>
        </w:r>
        <w:r w:rsidR="001A27A6" w:rsidRPr="00586BD9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1A27A6" w:rsidRPr="00586BD9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C13295">
        <w:rPr>
          <w:rFonts w:ascii="Arial" w:hAnsi="Arial" w:cs="Arial"/>
          <w:color w:val="000000"/>
          <w:sz w:val="20"/>
          <w:szCs w:val="20"/>
        </w:rPr>
        <w:t>23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C13295">
        <w:rPr>
          <w:rFonts w:ascii="Arial" w:hAnsi="Arial" w:cs="Arial"/>
          <w:color w:val="000000"/>
          <w:sz w:val="20"/>
          <w:szCs w:val="20"/>
        </w:rPr>
        <w:t>10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290C9F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  <w:bookmarkStart w:id="0" w:name="_GoBack"/>
      <w:bookmarkEnd w:id="0"/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C1" w:rsidRDefault="00DA6CC1" w:rsidP="00813054">
      <w:pPr>
        <w:spacing w:after="0" w:line="240" w:lineRule="auto"/>
      </w:pPr>
      <w:r>
        <w:separator/>
      </w:r>
    </w:p>
  </w:endnote>
  <w:endnote w:type="continuationSeparator" w:id="0">
    <w:p w:rsidR="00DA6CC1" w:rsidRDefault="00DA6CC1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CD5A9C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fldSimple w:instr="NUMPAGES  \* Arabic  \* MERGEFORMAT">
            <w:r w:rsidR="00CD5A9C" w:rsidRPr="00CD5A9C">
              <w:rPr>
                <w:rFonts w:ascii="Times New Roman" w:hAnsi="Times New Roman" w:cs="Times New Roman"/>
                <w:noProof/>
              </w:rPr>
              <w:t>2</w:t>
            </w:r>
          </w:fldSimple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C1" w:rsidRDefault="00DA6CC1" w:rsidP="00813054">
      <w:pPr>
        <w:spacing w:after="0" w:line="240" w:lineRule="auto"/>
      </w:pPr>
      <w:r>
        <w:separator/>
      </w:r>
    </w:p>
  </w:footnote>
  <w:footnote w:type="continuationSeparator" w:id="0">
    <w:p w:rsidR="00DA6CC1" w:rsidRDefault="00DA6CC1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DA6CC1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71-6</w:t>
          </w:r>
          <w:r>
            <w:t>-</w:t>
          </w:r>
          <w:r w:rsidR="00CB638F">
            <w:t>38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  <w:proofErr w:type="spellStart"/>
          <w:r>
            <w:rPr>
              <w:lang w:val="en-US"/>
            </w:rPr>
            <w:t>Monahova</w:t>
          </w:r>
          <w:proofErr w:type="spellEnd"/>
          <w:r w:rsidRPr="00F47FBB">
            <w:t>_</w:t>
          </w:r>
          <w:r>
            <w:rPr>
              <w:lang w:val="en-US"/>
            </w:rPr>
            <w:t>N</w:t>
          </w:r>
          <w:r w:rsidRPr="00F47FBB">
            <w:t>@</w:t>
          </w:r>
          <w:r>
            <w:rPr>
              <w:lang w:val="en-US"/>
            </w:rPr>
            <w:t>eon</w:t>
          </w:r>
          <w:r w:rsidRPr="00F47FBB">
            <w:t>-</w:t>
          </w:r>
          <w:proofErr w:type="spellStart"/>
          <w:r>
            <w:rPr>
              <w:lang w:val="en-US"/>
            </w:rPr>
            <w:t>russia</w:t>
          </w:r>
          <w:proofErr w:type="spellEnd"/>
          <w:r w:rsidRPr="00F47FBB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27A6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C7B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14FDB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3295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D5A9C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56784"/>
    <w:rsid w:val="00D606B3"/>
    <w:rsid w:val="00D654BE"/>
    <w:rsid w:val="00D76B08"/>
    <w:rsid w:val="00D8459E"/>
    <w:rsid w:val="00D877FB"/>
    <w:rsid w:val="00DA504F"/>
    <w:rsid w:val="00DA6CC1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DE7B70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itarenko_N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04CC"/>
    <w:rsid w:val="0004747F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284B96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E041B"/>
    <w:rsid w:val="008E22AE"/>
    <w:rsid w:val="008E577C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5</cp:revision>
  <cp:lastPrinted>2015-12-18T06:29:00Z</cp:lastPrinted>
  <dcterms:created xsi:type="dcterms:W3CDTF">2015-12-18T06:24:00Z</dcterms:created>
  <dcterms:modified xsi:type="dcterms:W3CDTF">2015-12-18T06:29:00Z</dcterms:modified>
</cp:coreProperties>
</file>