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80" w:rsidRDefault="00DA5E80"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C07B4" w:rsidRDefault="00DC07B4" w:rsidP="008F0C5A">
      <w:pPr>
        <w:tabs>
          <w:tab w:val="left" w:pos="4680"/>
        </w:tabs>
        <w:spacing w:line="240" w:lineRule="auto"/>
        <w:ind w:left="5427" w:hanging="11"/>
        <w:jc w:val="left"/>
        <w:rPr>
          <w:b/>
          <w:bCs/>
          <w:sz w:val="24"/>
          <w:szCs w:val="24"/>
        </w:rPr>
      </w:pPr>
      <w:bookmarkStart w:id="3" w:name="_GoBack"/>
      <w:bookmarkEnd w:id="3"/>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5E73F5">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981A42">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DA0068"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DA0068">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981A42">
          <w:rPr>
            <w:webHidden/>
          </w:rPr>
          <w:t>9</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981A42">
          <w:rPr>
            <w:webHidden/>
          </w:rPr>
          <w:t>11</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981A42">
          <w:rPr>
            <w:webHidden/>
          </w:rPr>
          <w:t>13</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981A42">
          <w:rPr>
            <w:webHidden/>
          </w:rPr>
          <w:t>21</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981A42">
          <w:rPr>
            <w:webHidden/>
          </w:rPr>
          <w:t>23</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981A42">
          <w:rPr>
            <w:webHidden/>
          </w:rPr>
          <w:t>25</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981A42">
          <w:rPr>
            <w:webHidden/>
          </w:rPr>
          <w:t>27</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981A42">
          <w:rPr>
            <w:webHidden/>
          </w:rPr>
          <w:t>29</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981A42">
          <w:rPr>
            <w:webHidden/>
          </w:rPr>
          <w:t>33</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981A42">
          <w:rPr>
            <w:webHidden/>
          </w:rPr>
          <w:t>35</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981A42">
          <w:rPr>
            <w:webHidden/>
          </w:rPr>
          <w:t>37</w:t>
        </w:r>
        <w:r w:rsidR="00A332E3">
          <w:rPr>
            <w:webHidden/>
          </w:rPr>
          <w:fldChar w:fldCharType="end"/>
        </w:r>
      </w:hyperlink>
    </w:p>
    <w:p w:rsidR="001754E5" w:rsidRDefault="00DA0068">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981A42">
          <w:rPr>
            <w:webHidden/>
          </w:rPr>
          <w:t>39</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4" w:name="_Toc427744507"/>
      <w:r w:rsidRPr="001F12B3">
        <w:rPr>
          <w:rFonts w:ascii="Times New Roman" w:hAnsi="Times New Roman"/>
          <w:sz w:val="24"/>
          <w:szCs w:val="24"/>
        </w:rPr>
        <w:lastRenderedPageBreak/>
        <w:t>Информационная карта документации</w:t>
      </w:r>
      <w:bookmarkEnd w:id="4"/>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00BF2046">
        <w:rPr>
          <w:color w:val="000000"/>
          <w:sz w:val="24"/>
          <w:szCs w:val="24"/>
        </w:rPr>
        <w:t>№46172</w:t>
      </w:r>
      <w:r w:rsidR="00C820F6">
        <w:rPr>
          <w:color w:val="000000"/>
          <w:sz w:val="24"/>
          <w:szCs w:val="24"/>
        </w:rPr>
        <w:t xml:space="preserve">/1 от </w:t>
      </w:r>
      <w:r w:rsidR="00BF2046">
        <w:rPr>
          <w:color w:val="000000"/>
          <w:sz w:val="24"/>
          <w:szCs w:val="24"/>
        </w:rPr>
        <w:t>28</w:t>
      </w:r>
      <w:r w:rsidR="00C820F6">
        <w:rPr>
          <w:color w:val="000000"/>
          <w:sz w:val="24"/>
          <w:szCs w:val="24"/>
        </w:rPr>
        <w:t>.0</w:t>
      </w:r>
      <w:r w:rsidR="005E73F5">
        <w:rPr>
          <w:color w:val="000000"/>
          <w:sz w:val="24"/>
          <w:szCs w:val="24"/>
        </w:rPr>
        <w:t>1</w:t>
      </w:r>
      <w:r w:rsidR="00C820F6">
        <w:rPr>
          <w:color w:val="000000"/>
          <w:sz w:val="24"/>
          <w:szCs w:val="24"/>
        </w:rPr>
        <w:t>.201</w:t>
      </w:r>
      <w:r w:rsidR="005E73F5">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BF2046">
            <w:pPr>
              <w:autoSpaceDE w:val="0"/>
              <w:autoSpaceDN w:val="0"/>
              <w:adjustRightInd w:val="0"/>
              <w:spacing w:line="276" w:lineRule="auto"/>
              <w:ind w:right="-72" w:firstLine="0"/>
              <w:jc w:val="left"/>
              <w:rPr>
                <w:bCs/>
                <w:sz w:val="24"/>
                <w:szCs w:val="24"/>
              </w:rPr>
            </w:pPr>
            <w:r>
              <w:rPr>
                <w:b/>
                <w:bCs/>
                <w:color w:val="000000"/>
                <w:sz w:val="24"/>
                <w:szCs w:val="24"/>
              </w:rPr>
              <w:t xml:space="preserve">Выполнение работ по </w:t>
            </w:r>
            <w:r w:rsidR="00BF2046">
              <w:rPr>
                <w:b/>
                <w:bCs/>
                <w:color w:val="000000"/>
                <w:sz w:val="24"/>
                <w:szCs w:val="24"/>
              </w:rPr>
              <w:t xml:space="preserve">текущему </w:t>
            </w:r>
            <w:r w:rsidR="00FD715E">
              <w:rPr>
                <w:b/>
                <w:bCs/>
                <w:color w:val="000000"/>
                <w:sz w:val="24"/>
                <w:szCs w:val="24"/>
              </w:rPr>
              <w:t xml:space="preserve">ремонту зданий и сооружений </w:t>
            </w:r>
            <w:r w:rsidR="00C820F6" w:rsidRPr="008D2B23">
              <w:rPr>
                <w:b/>
                <w:color w:val="000000"/>
                <w:sz w:val="24"/>
                <w:szCs w:val="24"/>
              </w:rPr>
              <w:t>филиала «Смоленская ГРЭС» ОАО «Э.ОН Россия»</w:t>
            </w:r>
            <w:r w:rsidR="00C820F6">
              <w:rPr>
                <w:b/>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92049A">
            <w:pPr>
              <w:autoSpaceDE w:val="0"/>
              <w:autoSpaceDN w:val="0"/>
              <w:adjustRightInd w:val="0"/>
              <w:spacing w:line="276" w:lineRule="auto"/>
              <w:ind w:firstLine="0"/>
              <w:jc w:val="left"/>
              <w:rPr>
                <w:sz w:val="24"/>
                <w:szCs w:val="24"/>
                <w:lang w:eastAsia="en-US"/>
              </w:rPr>
            </w:pPr>
            <w:r w:rsidRPr="00F3026D">
              <w:rPr>
                <w:sz w:val="24"/>
                <w:szCs w:val="24"/>
                <w:lang w:eastAsia="en-US"/>
              </w:rPr>
              <w:t>ОАО «Э.ОН Россия»</w:t>
            </w:r>
            <w:r w:rsidR="0092049A">
              <w:rPr>
                <w:sz w:val="24"/>
                <w:szCs w:val="24"/>
                <w:lang w:eastAsia="en-US"/>
              </w:rPr>
              <w:t>.</w:t>
            </w:r>
            <w:r w:rsidRPr="00F3026D">
              <w:rPr>
                <w:sz w:val="24"/>
                <w:szCs w:val="24"/>
                <w:lang w:eastAsia="en-US"/>
              </w:rPr>
              <w:t xml:space="preserve">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F204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BF2046">
              <w:rPr>
                <w:sz w:val="24"/>
                <w:szCs w:val="24"/>
                <w:lang w:eastAsia="en-US"/>
              </w:rPr>
              <w:t>28</w:t>
            </w:r>
            <w:r w:rsidR="00C820F6">
              <w:rPr>
                <w:sz w:val="24"/>
                <w:szCs w:val="24"/>
                <w:lang w:eastAsia="en-US"/>
              </w:rPr>
              <w:t>.0</w:t>
            </w:r>
            <w:r w:rsidR="005E73F5">
              <w:rPr>
                <w:sz w:val="24"/>
                <w:szCs w:val="24"/>
                <w:lang w:eastAsia="en-US"/>
              </w:rPr>
              <w:t>1</w:t>
            </w:r>
            <w:r w:rsidR="00C820F6">
              <w:rPr>
                <w:sz w:val="24"/>
                <w:szCs w:val="24"/>
                <w:lang w:eastAsia="en-US"/>
              </w:rPr>
              <w:t>.201</w:t>
            </w:r>
            <w:r w:rsidR="005E73F5">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FD715E">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BF2046">
              <w:rPr>
                <w:sz w:val="24"/>
                <w:szCs w:val="24"/>
                <w:lang w:eastAsia="en-US"/>
              </w:rPr>
              <w:t>16</w:t>
            </w:r>
            <w:r w:rsidRPr="00F3026D">
              <w:rPr>
                <w:sz w:val="24"/>
                <w:szCs w:val="24"/>
                <w:lang w:eastAsia="en-US"/>
              </w:rPr>
              <w:t>.</w:t>
            </w:r>
            <w:r w:rsidR="00C820F6">
              <w:rPr>
                <w:sz w:val="24"/>
                <w:szCs w:val="24"/>
                <w:lang w:eastAsia="en-US"/>
              </w:rPr>
              <w:t>0</w:t>
            </w:r>
            <w:r w:rsidR="00BF2046">
              <w:rPr>
                <w:sz w:val="24"/>
                <w:szCs w:val="24"/>
                <w:lang w:eastAsia="en-US"/>
              </w:rPr>
              <w:t>2</w:t>
            </w:r>
            <w:r w:rsidR="00C820F6">
              <w:rPr>
                <w:sz w:val="24"/>
                <w:szCs w:val="24"/>
                <w:lang w:eastAsia="en-US"/>
              </w:rPr>
              <w:t>.</w:t>
            </w:r>
            <w:r w:rsidRPr="00F3026D">
              <w:rPr>
                <w:sz w:val="24"/>
                <w:szCs w:val="24"/>
                <w:lang w:eastAsia="en-US"/>
              </w:rPr>
              <w:t>20</w:t>
            </w:r>
            <w:r w:rsidR="00C820F6">
              <w:rPr>
                <w:sz w:val="24"/>
                <w:szCs w:val="24"/>
                <w:lang w:eastAsia="en-US"/>
              </w:rPr>
              <w:t>1</w:t>
            </w:r>
            <w:r w:rsidR="005E73F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4668D2" w:rsidRPr="00F3026D" w:rsidRDefault="004668D2" w:rsidP="004668D2">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 xml:space="preserve">Оригинал на бумажном носителе, копии с оригинала в электронном виде на </w:t>
            </w:r>
            <w:r w:rsidRPr="00F3026D">
              <w:rPr>
                <w:sz w:val="24"/>
                <w:szCs w:val="24"/>
                <w:lang w:eastAsia="en-US"/>
              </w:rPr>
              <w:t>адрес</w:t>
            </w:r>
            <w:r>
              <w:rPr>
                <w:sz w:val="24"/>
                <w:szCs w:val="24"/>
                <w:lang w:eastAsia="en-US"/>
              </w:rPr>
              <w:t xml:space="preserve"> ответственного закупщика</w:t>
            </w:r>
            <w:r w:rsidRPr="00F3026D">
              <w:rPr>
                <w:sz w:val="24"/>
                <w:szCs w:val="24"/>
                <w:lang w:eastAsia="en-US"/>
              </w:rPr>
              <w:t xml:space="preserve">: </w:t>
            </w:r>
            <w:hyperlink r:id="rId13" w:history="1">
              <w:r w:rsidRPr="00C81AA0">
                <w:rPr>
                  <w:rStyle w:val="af2"/>
                  <w:sz w:val="24"/>
                  <w:szCs w:val="24"/>
                </w:rPr>
                <w:t>olyhovneva_s@eon-russia.ru</w:t>
              </w:r>
            </w:hyperlink>
          </w:p>
          <w:p w:rsidR="00BC5425" w:rsidRPr="00F3026D" w:rsidRDefault="004668D2" w:rsidP="004668D2">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Pr="00CC466B">
              <w:rPr>
                <w:bCs/>
                <w:sz w:val="24"/>
                <w:szCs w:val="24"/>
              </w:rPr>
              <w:t xml:space="preserve">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BF2046" w:rsidRDefault="00BF2046" w:rsidP="00F3026D">
            <w:pPr>
              <w:tabs>
                <w:tab w:val="left" w:pos="0"/>
                <w:tab w:val="left" w:pos="5657"/>
              </w:tabs>
              <w:spacing w:line="276" w:lineRule="auto"/>
              <w:ind w:left="540" w:right="153" w:hanging="540"/>
              <w:jc w:val="left"/>
              <w:rPr>
                <w:sz w:val="24"/>
                <w:szCs w:val="24"/>
              </w:rPr>
            </w:pPr>
            <w:r w:rsidRPr="00BF2046">
              <w:rPr>
                <w:sz w:val="24"/>
                <w:szCs w:val="24"/>
              </w:rPr>
              <w:t>Март – октябрь 2016 года.</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4668D2" w:rsidP="0092049A">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 ОАО «Э.ОН Россия»</w:t>
            </w:r>
            <w:r>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4668D2" w:rsidRPr="00FE4AEF"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668D2" w:rsidRPr="00F5764B"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Pr>
                <w:b/>
                <w:szCs w:val="24"/>
              </w:rPr>
              <w:t>:</w:t>
            </w:r>
            <w:r w:rsidRPr="00FE4AEF">
              <w:rPr>
                <w:szCs w:val="24"/>
              </w:rPr>
              <w:t xml:space="preserve"> </w:t>
            </w:r>
            <w:r w:rsidRPr="00F5764B">
              <w:t>Скан-копия с Оригинала Предложения в полном объеме;</w:t>
            </w:r>
          </w:p>
          <w:p w:rsidR="004668D2" w:rsidRPr="00FE4AEF"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668D2"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w:t>
            </w:r>
            <w:hyperlink r:id="rId15" w:history="1">
              <w:r w:rsidR="00185628" w:rsidRPr="00C81AA0">
                <w:rPr>
                  <w:rStyle w:val="af2"/>
                  <w:sz w:val="24"/>
                  <w:szCs w:val="24"/>
                </w:rPr>
                <w:t>olyhovneva_s@eon-russia.ru</w:t>
              </w:r>
            </w:hyperlink>
            <w:r w:rsidRPr="00F3026D">
              <w:rPr>
                <w:sz w:val="24"/>
                <w:szCs w:val="24"/>
              </w:rPr>
              <w:t>.</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6"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BF2046">
        <w:rPr>
          <w:color w:val="000000"/>
          <w:sz w:val="24"/>
          <w:szCs w:val="24"/>
        </w:rPr>
        <w:t>46172</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BF2046">
        <w:rPr>
          <w:color w:val="000000"/>
          <w:sz w:val="24"/>
          <w:szCs w:val="24"/>
        </w:rPr>
        <w:t>28</w:t>
      </w:r>
      <w:r w:rsidR="00603F3C">
        <w:rPr>
          <w:color w:val="000000"/>
          <w:sz w:val="24"/>
          <w:szCs w:val="24"/>
        </w:rPr>
        <w:t>.0</w:t>
      </w:r>
      <w:r w:rsidR="0034795E">
        <w:rPr>
          <w:color w:val="000000"/>
          <w:sz w:val="24"/>
          <w:szCs w:val="24"/>
        </w:rPr>
        <w:t>1</w:t>
      </w:r>
      <w:r w:rsidR="00603F3C">
        <w:rPr>
          <w:color w:val="000000"/>
          <w:sz w:val="24"/>
          <w:szCs w:val="24"/>
        </w:rPr>
        <w:t>.201</w:t>
      </w:r>
      <w:r w:rsidR="0034795E">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981A42" w:rsidRPr="00981A42">
        <w:rPr>
          <w:color w:val="000000"/>
          <w:sz w:val="24"/>
          <w:szCs w:val="24"/>
        </w:rPr>
        <w:t>Техническое предложение  (форма</w:t>
      </w:r>
      <w:r w:rsidR="00981A42" w:rsidRPr="00981A42">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981A42" w:rsidRPr="00CC6391">
        <w:rPr>
          <w:color w:val="000000"/>
          <w:sz w:val="24"/>
          <w:szCs w:val="24"/>
        </w:rPr>
        <w:t xml:space="preserve">График выполнения работ (форма </w:t>
      </w:r>
      <w:r w:rsidR="00981A42">
        <w:rPr>
          <w:noProof/>
          <w:color w:val="000000"/>
          <w:sz w:val="24"/>
          <w:szCs w:val="24"/>
        </w:rPr>
        <w:t>3</w:t>
      </w:r>
      <w:r w:rsidR="00981A42"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981A42" w:rsidRPr="00981A42">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981A42" w:rsidRPr="00CC6391">
        <w:rPr>
          <w:color w:val="000000"/>
          <w:sz w:val="24"/>
          <w:szCs w:val="24"/>
        </w:rPr>
        <w:t xml:space="preserve">График платежей (форма </w:t>
      </w:r>
      <w:r w:rsidR="00981A42">
        <w:rPr>
          <w:color w:val="000000"/>
          <w:sz w:val="24"/>
          <w:szCs w:val="24"/>
        </w:rPr>
        <w:t>5</w:t>
      </w:r>
      <w:r w:rsidR="00981A42"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981A42" w:rsidRPr="00981A42">
        <w:rPr>
          <w:color w:val="000000"/>
          <w:sz w:val="24"/>
          <w:szCs w:val="24"/>
        </w:rPr>
        <w:t xml:space="preserve">План распределения объемов работ между генеральным подрядчиком и субподрядчиками </w:t>
      </w:r>
      <w:r w:rsidR="00981A42"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981A42" w:rsidRPr="00981A42">
        <w:rPr>
          <w:color w:val="000000"/>
          <w:sz w:val="24"/>
          <w:szCs w:val="24"/>
        </w:rPr>
        <w:t xml:space="preserve">Анкета Участника (форма </w:t>
      </w:r>
      <w:r w:rsidR="00981A42" w:rsidRPr="00981A42">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981A42" w:rsidRPr="00981A42">
        <w:rPr>
          <w:color w:val="000000"/>
          <w:sz w:val="24"/>
          <w:szCs w:val="24"/>
        </w:rPr>
        <w:t xml:space="preserve">Справка о перечне и годовых объемах выполнения аналогичных договоров (форма </w:t>
      </w:r>
      <w:r w:rsidR="00981A42" w:rsidRPr="00981A42">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81A4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81A42">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81A42">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81A42">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81A42">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68" w:rsidRDefault="00DA0068">
      <w:r>
        <w:separator/>
      </w:r>
    </w:p>
  </w:endnote>
  <w:endnote w:type="continuationSeparator" w:id="0">
    <w:p w:rsidR="00DA0068" w:rsidRDefault="00DA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DC07B4">
          <w:rPr>
            <w:noProof/>
          </w:rPr>
          <w:t>1</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68" w:rsidRDefault="00DA0068">
      <w:r>
        <w:separator/>
      </w:r>
    </w:p>
  </w:footnote>
  <w:footnote w:type="continuationSeparator" w:id="0">
    <w:p w:rsidR="00DA0068" w:rsidRDefault="00DA0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373"/>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6"/>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28"/>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44CA"/>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95E"/>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228"/>
    <w:rsid w:val="003E6A14"/>
    <w:rsid w:val="003E7035"/>
    <w:rsid w:val="003E718D"/>
    <w:rsid w:val="003E7391"/>
    <w:rsid w:val="003F0295"/>
    <w:rsid w:val="003F184A"/>
    <w:rsid w:val="003F3119"/>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8D2"/>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0C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F5"/>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F16"/>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D3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D3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285"/>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AFC"/>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B"/>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1B7"/>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49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A42"/>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07E"/>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046"/>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BA3"/>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2F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0068"/>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07B4"/>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754"/>
    <w:rsid w:val="00FD38A4"/>
    <w:rsid w:val="00FD4AD6"/>
    <w:rsid w:val="00FD4DB9"/>
    <w:rsid w:val="00FD5298"/>
    <w:rsid w:val="00FD61E5"/>
    <w:rsid w:val="00FD63FF"/>
    <w:rsid w:val="00FD715E"/>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mailto:olyhovneva_s@eon-russia.ru"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BB3CD-5CED-4C3C-A5FF-E16CA104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40</Pages>
  <Words>7062</Words>
  <Characters>40257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47225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49</cp:revision>
  <cp:lastPrinted>2016-01-28T06:28:00Z</cp:lastPrinted>
  <dcterms:created xsi:type="dcterms:W3CDTF">2015-08-19T08:56:00Z</dcterms:created>
  <dcterms:modified xsi:type="dcterms:W3CDTF">2016-01-28T06:49:00Z</dcterms:modified>
</cp:coreProperties>
</file>