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6A" w:rsidRDefault="00FA046A"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FA046A" w:rsidRDefault="00FA046A" w:rsidP="00297B68">
      <w:pPr>
        <w:tabs>
          <w:tab w:val="left" w:pos="4680"/>
        </w:tabs>
        <w:spacing w:line="240" w:lineRule="auto"/>
        <w:ind w:left="5069" w:firstLine="331"/>
        <w:jc w:val="right"/>
        <w:rPr>
          <w:b/>
          <w:szCs w:val="28"/>
        </w:rPr>
      </w:pPr>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FA046A">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FA046A">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516621">
          <w:rPr>
            <w:webHidden/>
          </w:rPr>
          <w:t>6</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516621">
          <w:rPr>
            <w:webHidden/>
          </w:rPr>
          <w:t>6</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516621">
          <w:rPr>
            <w:webHidden/>
          </w:rPr>
          <w:t>10</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516621">
          <w:rPr>
            <w:webHidden/>
          </w:rPr>
          <w:t>12</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516621">
          <w:rPr>
            <w:webHidden/>
          </w:rPr>
          <w:t>14</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FA046A">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FA046A">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FA046A">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516621">
          <w:rPr>
            <w:webHidden/>
          </w:rPr>
          <w:t>22</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FA046A">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FA046A">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516621">
          <w:rPr>
            <w:webHidden/>
          </w:rPr>
          <w:t>31</w:t>
        </w:r>
        <w:r w:rsidR="00A332E3">
          <w:rPr>
            <w:webHidden/>
          </w:rPr>
          <w:fldChar w:fldCharType="end"/>
        </w:r>
      </w:hyperlink>
    </w:p>
    <w:p w:rsidR="001754E5" w:rsidRDefault="00FA046A">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516621">
          <w:rPr>
            <w:webHidden/>
          </w:rPr>
          <w:t>33</w:t>
        </w:r>
        <w:r w:rsidR="00A332E3">
          <w:rPr>
            <w:webHidden/>
          </w:rPr>
          <w:fldChar w:fldCharType="end"/>
        </w:r>
      </w:hyperlink>
    </w:p>
    <w:p w:rsidR="001754E5" w:rsidRDefault="00FA046A">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FA046A"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FA046A">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FA046A">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516621">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413D98">
        <w:rPr>
          <w:color w:val="000000"/>
          <w:sz w:val="24"/>
          <w:szCs w:val="24"/>
        </w:rPr>
        <w:t>299</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667138" w:rsidP="00667138">
            <w:pPr>
              <w:autoSpaceDE w:val="0"/>
              <w:autoSpaceDN w:val="0"/>
              <w:adjustRightInd w:val="0"/>
              <w:spacing w:line="276" w:lineRule="auto"/>
              <w:ind w:right="-72" w:firstLine="0"/>
              <w:jc w:val="left"/>
              <w:rPr>
                <w:bCs/>
                <w:sz w:val="24"/>
                <w:szCs w:val="24"/>
              </w:rPr>
            </w:pPr>
            <w:r>
              <w:rPr>
                <w:sz w:val="24"/>
                <w:szCs w:val="24"/>
              </w:rPr>
              <w:t>Проведение предсертификационных испытания энергоблоков ст. №№ 4, 5</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6713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667138">
              <w:rPr>
                <w:sz w:val="24"/>
                <w:szCs w:val="24"/>
                <w:lang w:eastAsia="en-US"/>
              </w:rPr>
              <w:t>16</w:t>
            </w:r>
            <w:r w:rsidR="00032434">
              <w:rPr>
                <w:sz w:val="24"/>
                <w:szCs w:val="24"/>
                <w:lang w:eastAsia="en-US"/>
              </w:rPr>
              <w:t xml:space="preserve"> </w:t>
            </w:r>
            <w:r w:rsidR="00A16B28">
              <w:rPr>
                <w:sz w:val="24"/>
                <w:szCs w:val="24"/>
                <w:lang w:eastAsia="en-US"/>
              </w:rPr>
              <w:t>июня</w:t>
            </w:r>
            <w:r w:rsidR="008B6D6E">
              <w:rPr>
                <w:sz w:val="24"/>
                <w:szCs w:val="24"/>
                <w:lang w:eastAsia="en-US"/>
              </w:rPr>
              <w:t xml:space="preserve">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007F4F">
              <w:rPr>
                <w:sz w:val="24"/>
                <w:szCs w:val="24"/>
                <w:lang w:eastAsia="en-US"/>
              </w:rPr>
              <w:t>2</w:t>
            </w:r>
            <w:r w:rsidR="00667138">
              <w:rPr>
                <w:sz w:val="24"/>
                <w:szCs w:val="24"/>
                <w:lang w:eastAsia="en-US"/>
              </w:rPr>
              <w:t>4</w:t>
            </w:r>
            <w:r w:rsidR="00032434">
              <w:rPr>
                <w:sz w:val="24"/>
                <w:szCs w:val="24"/>
                <w:lang w:eastAsia="en-US"/>
              </w:rPr>
              <w:t>.</w:t>
            </w:r>
            <w:r w:rsidR="00B15C45">
              <w:rPr>
                <w:sz w:val="24"/>
                <w:szCs w:val="24"/>
                <w:lang w:eastAsia="en-US"/>
              </w:rPr>
              <w:t>0</w:t>
            </w:r>
            <w:r w:rsidR="00A16B28">
              <w:rPr>
                <w:sz w:val="24"/>
                <w:szCs w:val="24"/>
                <w:lang w:eastAsia="en-US"/>
              </w:rPr>
              <w:t>6</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667138" w:rsidP="00F3026D">
            <w:pPr>
              <w:tabs>
                <w:tab w:val="left" w:pos="0"/>
                <w:tab w:val="left" w:pos="5657"/>
              </w:tabs>
              <w:spacing w:line="276" w:lineRule="auto"/>
              <w:ind w:left="540" w:right="153" w:hanging="540"/>
              <w:jc w:val="left"/>
              <w:rPr>
                <w:sz w:val="24"/>
                <w:szCs w:val="24"/>
              </w:rPr>
            </w:pPr>
            <w:r>
              <w:rPr>
                <w:sz w:val="24"/>
                <w:szCs w:val="24"/>
              </w:rPr>
              <w:t>11</w:t>
            </w:r>
            <w:r w:rsidR="00CD4BD8">
              <w:rPr>
                <w:sz w:val="24"/>
                <w:szCs w:val="24"/>
              </w:rPr>
              <w:t>.0</w:t>
            </w:r>
            <w:r>
              <w:rPr>
                <w:sz w:val="24"/>
                <w:szCs w:val="24"/>
              </w:rPr>
              <w:t>7</w:t>
            </w:r>
            <w:r w:rsidR="00CD4BD8">
              <w:rPr>
                <w:sz w:val="24"/>
                <w:szCs w:val="24"/>
              </w:rPr>
              <w:t>.201</w:t>
            </w:r>
            <w:r w:rsidR="00391CF0">
              <w:rPr>
                <w:sz w:val="24"/>
                <w:szCs w:val="24"/>
              </w:rPr>
              <w:t>6</w:t>
            </w:r>
            <w:r w:rsidR="00CD4BD8">
              <w:rPr>
                <w:sz w:val="24"/>
                <w:szCs w:val="24"/>
              </w:rPr>
              <w:t xml:space="preserve">г. – </w:t>
            </w:r>
            <w:r>
              <w:rPr>
                <w:sz w:val="24"/>
                <w:szCs w:val="24"/>
              </w:rPr>
              <w:t>03</w:t>
            </w:r>
            <w:r w:rsidR="00CD4BD8">
              <w:rPr>
                <w:sz w:val="24"/>
                <w:szCs w:val="24"/>
              </w:rPr>
              <w:t>.</w:t>
            </w:r>
            <w:r>
              <w:rPr>
                <w:sz w:val="24"/>
                <w:szCs w:val="24"/>
              </w:rPr>
              <w:t>09</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rPr>
              <w:t xml:space="preserve">Копия № 3 </w:t>
            </w:r>
            <w:r>
              <w:t>на бумажном и электронном носителе – Скан-копии с Оригиналов документов для аккредитации в базе поставщиков ОАО «Э.ОН Россия» Раздел 2 (Подраздел 2.1).</w:t>
            </w:r>
          </w:p>
          <w:p w:rsidR="00A16B28" w:rsidRDefault="00A16B28" w:rsidP="00A16B28">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A16B28" w:rsidRDefault="00A16B28" w:rsidP="00A16B28">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165C37">
      <w:pPr>
        <w:pStyle w:val="21"/>
        <w:numPr>
          <w:ilvl w:val="1"/>
          <w:numId w:val="42"/>
        </w:numPr>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413D98">
        <w:rPr>
          <w:color w:val="000000"/>
          <w:sz w:val="24"/>
          <w:szCs w:val="24"/>
        </w:rPr>
        <w:t>299</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667138">
        <w:rPr>
          <w:color w:val="000000"/>
          <w:sz w:val="24"/>
          <w:szCs w:val="24"/>
        </w:rPr>
        <w:t>16</w:t>
      </w:r>
      <w:r w:rsidR="00FA4DD6" w:rsidRPr="00032434">
        <w:rPr>
          <w:color w:val="000000"/>
          <w:sz w:val="24"/>
          <w:szCs w:val="24"/>
        </w:rPr>
        <w:t>»</w:t>
      </w:r>
      <w:r w:rsidR="008B6D6E" w:rsidRPr="00032434">
        <w:rPr>
          <w:color w:val="000000"/>
          <w:sz w:val="24"/>
          <w:szCs w:val="24"/>
        </w:rPr>
        <w:t xml:space="preserve"> </w:t>
      </w:r>
      <w:r w:rsidR="00A16B28">
        <w:rPr>
          <w:color w:val="000000"/>
          <w:sz w:val="24"/>
          <w:szCs w:val="24"/>
        </w:rPr>
        <w:t>июня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16621" w:rsidRPr="00516621">
        <w:rPr>
          <w:color w:val="000000"/>
          <w:sz w:val="24"/>
          <w:szCs w:val="24"/>
        </w:rPr>
        <w:t>Техническое предложение  (форма</w:t>
      </w:r>
      <w:r w:rsidR="00516621" w:rsidRPr="0051662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16621" w:rsidRPr="00CC6391">
        <w:rPr>
          <w:color w:val="000000"/>
          <w:sz w:val="24"/>
          <w:szCs w:val="24"/>
        </w:rPr>
        <w:t xml:space="preserve">График оказания услуг (форма </w:t>
      </w:r>
      <w:r w:rsidR="00516621">
        <w:rPr>
          <w:noProof/>
          <w:color w:val="000000"/>
          <w:sz w:val="24"/>
          <w:szCs w:val="24"/>
        </w:rPr>
        <w:t>3</w:t>
      </w:r>
      <w:r w:rsidR="0051662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516621" w:rsidRDefault="00991D00" w:rsidP="00516621">
      <w:pPr>
        <w:numPr>
          <w:ilvl w:val="0"/>
          <w:numId w:val="5"/>
        </w:numPr>
        <w:tabs>
          <w:tab w:val="clear" w:pos="927"/>
          <w:tab w:val="left" w:pos="567"/>
        </w:tabs>
        <w:ind w:left="567" w:hanging="567"/>
        <w:rPr>
          <w:color w:val="000000"/>
          <w:sz w:val="24"/>
          <w:szCs w:val="24"/>
        </w:rPr>
      </w:pPr>
      <w:r>
        <w:fldChar w:fldCharType="begin"/>
      </w:r>
      <w:r>
        <w:instrText xml:space="preserve"> REF _Ref55335818 \h  \* MERGEFORMAT </w:instrText>
      </w:r>
      <w:r>
        <w:fldChar w:fldCharType="separate"/>
      </w:r>
      <w:r w:rsidR="00516621" w:rsidRPr="0051662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r w:rsidR="00516621">
        <w:rPr>
          <w:color w:val="000000"/>
          <w:sz w:val="24"/>
          <w:szCs w:val="24"/>
        </w:rPr>
        <w:br w:type="page"/>
      </w:r>
    </w:p>
    <w:p w:rsidR="00055407" w:rsidRPr="00CC6391" w:rsidRDefault="00516621"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16621" w:rsidRPr="00516621">
        <w:rPr>
          <w:color w:val="000000"/>
          <w:sz w:val="24"/>
          <w:szCs w:val="24"/>
        </w:rPr>
        <w:t>План распределения объемов услуг между генеральным подрядчиком и субподрядчиками (соисполнителями)</w:t>
      </w:r>
      <w:r w:rsidR="0051662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16621" w:rsidRPr="00516621">
        <w:rPr>
          <w:color w:val="000000"/>
          <w:sz w:val="24"/>
          <w:szCs w:val="24"/>
        </w:rPr>
        <w:t xml:space="preserve">Анкета Участника (форма </w:t>
      </w:r>
      <w:r w:rsidR="00516621" w:rsidRPr="0051662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16621" w:rsidRPr="00516621">
        <w:rPr>
          <w:color w:val="000000"/>
          <w:sz w:val="24"/>
          <w:szCs w:val="24"/>
        </w:rPr>
        <w:t xml:space="preserve">Справка о перечне и годовых объемах выполнения аналогичных договоров (форма </w:t>
      </w:r>
      <w:r w:rsidR="00516621" w:rsidRPr="0051662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19" w:name="_Ref55335821"/>
      <w:bookmarkStart w:id="20" w:name="_Ref55336345"/>
      <w:bookmarkStart w:id="21" w:name="_Toc57314674"/>
      <w:bookmarkStart w:id="22" w:name="_Toc69728988"/>
      <w:bookmarkStart w:id="23" w:name="_Toc425956807"/>
      <w:bookmarkStart w:id="24"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5" w:name="_Toc423378593"/>
      <w:bookmarkStart w:id="26"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5"/>
      <w:bookmarkEnd w:id="26"/>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7" w:name="_Ref86826666"/>
      <w:bookmarkStart w:id="28" w:name="_Toc90385112"/>
      <w:bookmarkStart w:id="29"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1662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bookmarkEnd w:id="38"/>
    <w:bookmarkEnd w:id="39"/>
    <w:bookmarkEnd w:id="40"/>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1" w:name="_Ref93264992"/>
      <w:bookmarkStart w:id="42" w:name="_Ref93265116"/>
      <w:bookmarkStart w:id="43"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6"/>
      <w:bookmarkEnd w:id="37"/>
      <w:bookmarkEnd w:id="41"/>
      <w:bookmarkEnd w:id="42"/>
      <w:bookmarkEnd w:id="43"/>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1662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5" w:name="_Toc90385117"/>
      <w:bookmarkStart w:id="46" w:name="_Toc423378602"/>
      <w:bookmarkStart w:id="47"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4"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6" w:name="_Toc90385120"/>
      <w:bookmarkStart w:id="57" w:name="_Toc423378605"/>
      <w:bookmarkStart w:id="58"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1662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4"/>
        <w:numPr>
          <w:ilvl w:val="2"/>
          <w:numId w:val="45"/>
        </w:numPr>
        <w:spacing w:line="276" w:lineRule="auto"/>
        <w:ind w:left="0" w:firstLine="0"/>
        <w:rPr>
          <w:b/>
          <w:sz w:val="24"/>
          <w:szCs w:val="24"/>
        </w:rPr>
      </w:pPr>
      <w:bookmarkStart w:id="67" w:name="_Toc90385123"/>
      <w:bookmarkStart w:id="68" w:name="_Toc93293101"/>
      <w:bookmarkStart w:id="69" w:name="_Toc423378608"/>
      <w:bookmarkStart w:id="70"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7"/>
      <w:bookmarkEnd w:id="68"/>
      <w:bookmarkEnd w:id="69"/>
      <w:bookmarkEnd w:id="70"/>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1662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6" w:name="_Toc90385126"/>
      <w:bookmarkStart w:id="77" w:name="_Toc93293103"/>
      <w:bookmarkStart w:id="78" w:name="_Toc423378611"/>
      <w:bookmarkStart w:id="79"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4"/>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4"/>
        <w:numPr>
          <w:ilvl w:val="2"/>
          <w:numId w:val="39"/>
        </w:numPr>
        <w:ind w:left="1134" w:hanging="1134"/>
        <w:rPr>
          <w:b/>
          <w:sz w:val="24"/>
          <w:szCs w:val="24"/>
        </w:rPr>
      </w:pPr>
      <w:bookmarkStart w:id="99" w:name="_Toc423378620"/>
      <w:bookmarkStart w:id="100" w:name="_Toc423421123"/>
      <w:r w:rsidRPr="00CC6391">
        <w:rPr>
          <w:b/>
          <w:sz w:val="24"/>
          <w:szCs w:val="24"/>
        </w:rPr>
        <w:t>Инструкции по заполнению</w:t>
      </w:r>
      <w:bookmarkEnd w:id="99"/>
      <w:bookmarkEnd w:id="100"/>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1662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4"/>
        <w:numPr>
          <w:ilvl w:val="2"/>
          <w:numId w:val="39"/>
        </w:numPr>
        <w:spacing w:line="276" w:lineRule="auto"/>
        <w:ind w:left="0" w:firstLine="0"/>
        <w:rPr>
          <w:b/>
          <w:sz w:val="24"/>
          <w:szCs w:val="24"/>
        </w:rPr>
      </w:pPr>
      <w:bookmarkStart w:id="109" w:name="_Toc423378626"/>
      <w:bookmarkStart w:id="110" w:name="_Toc423421129"/>
      <w:r w:rsidRPr="00CC6391">
        <w:rPr>
          <w:b/>
          <w:sz w:val="24"/>
          <w:szCs w:val="24"/>
        </w:rPr>
        <w:t>Инструкции по заполнению</w:t>
      </w:r>
      <w:bookmarkEnd w:id="109"/>
      <w:bookmarkEnd w:id="110"/>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667138" w:rsidRPr="006A6538" w:rsidRDefault="00667138" w:rsidP="00667138">
      <w:pPr>
        <w:pStyle w:val="afff5"/>
        <w:rPr>
          <w:sz w:val="24"/>
          <w:szCs w:val="24"/>
        </w:rPr>
      </w:pPr>
      <w:r w:rsidRPr="006A6538">
        <w:rPr>
          <w:sz w:val="24"/>
          <w:szCs w:val="24"/>
        </w:rPr>
        <w:t>Договор оказания услуг № _________</w:t>
      </w:r>
      <w:r w:rsidRPr="006A6538">
        <w:rPr>
          <w:sz w:val="24"/>
          <w:szCs w:val="24"/>
        </w:rPr>
        <w:tab/>
      </w:r>
    </w:p>
    <w:p w:rsidR="00667138" w:rsidRPr="006A6538" w:rsidRDefault="00667138" w:rsidP="00667138">
      <w:pPr>
        <w:spacing w:line="240" w:lineRule="auto"/>
        <w:rPr>
          <w:b/>
          <w:sz w:val="24"/>
          <w:szCs w:val="24"/>
        </w:rPr>
      </w:pPr>
    </w:p>
    <w:p w:rsidR="00667138" w:rsidRPr="006A6538" w:rsidRDefault="00667138" w:rsidP="00667138">
      <w:pPr>
        <w:spacing w:line="240" w:lineRule="auto"/>
        <w:rPr>
          <w:sz w:val="24"/>
          <w:szCs w:val="24"/>
        </w:rPr>
      </w:pPr>
      <w:r w:rsidRPr="006A6538">
        <w:rPr>
          <w:sz w:val="24"/>
          <w:szCs w:val="24"/>
        </w:rPr>
        <w:t>г. ________</w:t>
      </w:r>
      <w:r w:rsidRPr="006A6538">
        <w:rPr>
          <w:sz w:val="24"/>
          <w:szCs w:val="24"/>
        </w:rPr>
        <w:tab/>
      </w:r>
      <w:r w:rsidRPr="006A6538">
        <w:rPr>
          <w:sz w:val="24"/>
          <w:szCs w:val="24"/>
        </w:rPr>
        <w:tab/>
      </w:r>
      <w:r w:rsidRPr="006A6538">
        <w:rPr>
          <w:sz w:val="24"/>
          <w:szCs w:val="24"/>
        </w:rPr>
        <w:tab/>
      </w:r>
      <w:r w:rsidRPr="006A6538">
        <w:rPr>
          <w:sz w:val="24"/>
          <w:szCs w:val="24"/>
        </w:rPr>
        <w:tab/>
      </w:r>
      <w:r>
        <w:rPr>
          <w:sz w:val="24"/>
          <w:szCs w:val="24"/>
        </w:rPr>
        <w:t xml:space="preserve">                   </w:t>
      </w:r>
      <w:r w:rsidRPr="006A6538">
        <w:rPr>
          <w:sz w:val="24"/>
          <w:szCs w:val="24"/>
        </w:rPr>
        <w:tab/>
        <w:t xml:space="preserve"> </w:t>
      </w:r>
      <w:r w:rsidRPr="006A6538">
        <w:rPr>
          <w:sz w:val="24"/>
          <w:szCs w:val="24"/>
        </w:rPr>
        <w:tab/>
        <w:t xml:space="preserve">          «___» ___________ 20__ года</w:t>
      </w:r>
    </w:p>
    <w:p w:rsidR="00667138" w:rsidRPr="006A6538" w:rsidRDefault="00667138" w:rsidP="00667138">
      <w:pPr>
        <w:spacing w:line="240" w:lineRule="auto"/>
        <w:rPr>
          <w:sz w:val="24"/>
          <w:szCs w:val="24"/>
        </w:rPr>
      </w:pPr>
    </w:p>
    <w:p w:rsidR="00667138" w:rsidRDefault="00667138" w:rsidP="00667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6A6538">
        <w:rPr>
          <w:sz w:val="24"/>
          <w:szCs w:val="24"/>
        </w:rPr>
        <w:t xml:space="preserve">Открытое акционерное общество «Э.ОН Россия, именуемое в дальнейшем «Заказчик», в лице </w:t>
      </w:r>
      <w:r w:rsidRPr="006A6538">
        <w:rPr>
          <w:bCs/>
          <w:sz w:val="24"/>
          <w:szCs w:val="24"/>
        </w:rPr>
        <w:t>директора филиала «Шатурская ГРЭС» ОАО «Э.ОН Россия» Бакурина Сергея Федоровича</w:t>
      </w:r>
      <w:r w:rsidRPr="006A6538">
        <w:rPr>
          <w:sz w:val="24"/>
          <w:szCs w:val="24"/>
        </w:rPr>
        <w:t xml:space="preserve">, действующего на основании </w:t>
      </w:r>
      <w:r w:rsidRPr="006A6538">
        <w:rPr>
          <w:bCs/>
          <w:sz w:val="24"/>
          <w:szCs w:val="24"/>
        </w:rPr>
        <w:t>доверенности № 1 от 01.01.2014 года</w:t>
      </w:r>
      <w:r w:rsidRPr="006A6538">
        <w:rPr>
          <w:sz w:val="24"/>
          <w:szCs w:val="24"/>
        </w:rPr>
        <w:t>, с одной стороны,и________________________________ ,именуемое в дальнейшем «Исполнитель», в лице _____</w:t>
      </w:r>
      <w:r>
        <w:rPr>
          <w:sz w:val="24"/>
          <w:szCs w:val="24"/>
        </w:rPr>
        <w:t>________________</w:t>
      </w:r>
      <w:r w:rsidRPr="006A6538">
        <w:rPr>
          <w:sz w:val="24"/>
          <w:szCs w:val="24"/>
        </w:rPr>
        <w:t>__________________, действующего на основании ____________________</w:t>
      </w:r>
      <w:r>
        <w:rPr>
          <w:sz w:val="24"/>
          <w:szCs w:val="24"/>
        </w:rPr>
        <w:t>_____</w:t>
      </w:r>
      <w:r w:rsidRPr="006A6538">
        <w:rPr>
          <w:sz w:val="24"/>
          <w:szCs w:val="24"/>
        </w:rPr>
        <w:t>_______________, с другой стороны, совместно далее именуемые «Стороны», заключили настоящий договор (ниже – Договор) о нижеследующем:</w:t>
      </w:r>
    </w:p>
    <w:p w:rsidR="00667138" w:rsidRDefault="00667138" w:rsidP="00667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667138" w:rsidRPr="00667138" w:rsidRDefault="00667138" w:rsidP="00667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667138">
        <w:rPr>
          <w:b/>
          <w:sz w:val="24"/>
          <w:szCs w:val="24"/>
        </w:rPr>
        <w:t>1. Предмет Договора</w:t>
      </w:r>
    </w:p>
    <w:p w:rsidR="00667138" w:rsidRPr="006A6538" w:rsidRDefault="00667138" w:rsidP="00667138">
      <w:pPr>
        <w:numPr>
          <w:ilvl w:val="1"/>
          <w:numId w:val="46"/>
        </w:numPr>
        <w:tabs>
          <w:tab w:val="num" w:pos="0"/>
          <w:tab w:val="left" w:pos="1134"/>
        </w:tabs>
        <w:spacing w:line="240" w:lineRule="auto"/>
        <w:ind w:left="0" w:firstLine="567"/>
        <w:rPr>
          <w:sz w:val="24"/>
          <w:szCs w:val="24"/>
        </w:rPr>
      </w:pPr>
      <w:r w:rsidRPr="006A6538">
        <w:rPr>
          <w:sz w:val="24"/>
          <w:szCs w:val="24"/>
        </w:rPr>
        <w:t>Исполнитель обязуется по заданию Заказчика оказать услуги на объекте</w:t>
      </w:r>
      <w:r w:rsidRPr="006A6538">
        <w:rPr>
          <w:b/>
          <w:sz w:val="24"/>
          <w:szCs w:val="24"/>
        </w:rPr>
        <w:t xml:space="preserve"> </w:t>
      </w:r>
      <w:r w:rsidRPr="006A6538">
        <w:rPr>
          <w:sz w:val="24"/>
          <w:szCs w:val="24"/>
        </w:rPr>
        <w:t>филиала «Шатурская  ГРЭС» ОАО «Э.ОН Россия»</w:t>
      </w:r>
      <w:r w:rsidRPr="006A6538">
        <w:rPr>
          <w:b/>
          <w:sz w:val="24"/>
          <w:szCs w:val="24"/>
        </w:rPr>
        <w:t xml:space="preserve"> </w:t>
      </w:r>
      <w:r w:rsidRPr="006A6538">
        <w:rPr>
          <w:sz w:val="24"/>
          <w:szCs w:val="24"/>
        </w:rPr>
        <w:t>(далее – Объект),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667138" w:rsidRPr="006A6538" w:rsidRDefault="00667138" w:rsidP="00667138">
      <w:pPr>
        <w:numPr>
          <w:ilvl w:val="1"/>
          <w:numId w:val="46"/>
        </w:numPr>
        <w:tabs>
          <w:tab w:val="num" w:pos="142"/>
          <w:tab w:val="left" w:pos="1134"/>
        </w:tabs>
        <w:spacing w:line="240" w:lineRule="auto"/>
        <w:ind w:left="0" w:firstLine="567"/>
        <w:rPr>
          <w:sz w:val="24"/>
          <w:szCs w:val="24"/>
        </w:rPr>
      </w:pPr>
      <w:r w:rsidRPr="006A6538">
        <w:rPr>
          <w:sz w:val="24"/>
          <w:szCs w:val="24"/>
        </w:rPr>
        <w:t>В рамках Договора Исполнитель обязуется оказать следующие услуги:</w:t>
      </w:r>
    </w:p>
    <w:p w:rsidR="00667138" w:rsidRPr="006A6538" w:rsidRDefault="00667138" w:rsidP="00667138">
      <w:pPr>
        <w:numPr>
          <w:ilvl w:val="2"/>
          <w:numId w:val="46"/>
        </w:numPr>
        <w:tabs>
          <w:tab w:val="clear" w:pos="720"/>
          <w:tab w:val="num" w:pos="846"/>
          <w:tab w:val="left" w:pos="1276"/>
          <w:tab w:val="num" w:pos="1713"/>
        </w:tabs>
        <w:spacing w:line="240" w:lineRule="auto"/>
        <w:ind w:left="0" w:firstLine="567"/>
        <w:rPr>
          <w:sz w:val="24"/>
          <w:szCs w:val="24"/>
        </w:rPr>
      </w:pPr>
      <w:r w:rsidRPr="006A6538">
        <w:rPr>
          <w:sz w:val="24"/>
          <w:szCs w:val="24"/>
        </w:rPr>
        <w:t xml:space="preserve">разработать и согласовать программы предсертификационных испытаний энергоблоков № 4,5; </w:t>
      </w:r>
    </w:p>
    <w:p w:rsidR="00667138" w:rsidRPr="006A6538" w:rsidRDefault="00667138" w:rsidP="00667138">
      <w:pPr>
        <w:numPr>
          <w:ilvl w:val="2"/>
          <w:numId w:val="46"/>
        </w:numPr>
        <w:tabs>
          <w:tab w:val="clear" w:pos="720"/>
          <w:tab w:val="num" w:pos="846"/>
          <w:tab w:val="left" w:pos="1276"/>
          <w:tab w:val="num" w:pos="1713"/>
        </w:tabs>
        <w:spacing w:line="240" w:lineRule="auto"/>
        <w:ind w:left="0" w:firstLine="567"/>
        <w:rPr>
          <w:color w:val="FF0000"/>
          <w:sz w:val="24"/>
          <w:szCs w:val="24"/>
        </w:rPr>
      </w:pPr>
      <w:r w:rsidRPr="00667138">
        <w:rPr>
          <w:sz w:val="24"/>
          <w:szCs w:val="24"/>
        </w:rPr>
        <w:t xml:space="preserve">выполнить </w:t>
      </w:r>
      <w:r w:rsidRPr="00667138">
        <w:rPr>
          <w:bCs/>
          <w:sz w:val="24"/>
          <w:szCs w:val="24"/>
        </w:rPr>
        <w:t xml:space="preserve">полный комплекс работ по проведению предсертификационных </w:t>
      </w:r>
      <w:r w:rsidRPr="006A6538">
        <w:rPr>
          <w:bCs/>
          <w:sz w:val="24"/>
          <w:szCs w:val="24"/>
        </w:rPr>
        <w:t xml:space="preserve">испытаний </w:t>
      </w:r>
      <w:r w:rsidRPr="006A6538">
        <w:rPr>
          <w:sz w:val="24"/>
          <w:szCs w:val="24"/>
        </w:rPr>
        <w:t xml:space="preserve">энергоблоков № 4,5; </w:t>
      </w:r>
    </w:p>
    <w:p w:rsidR="00667138" w:rsidRPr="006A6538" w:rsidRDefault="00667138" w:rsidP="00667138">
      <w:pPr>
        <w:tabs>
          <w:tab w:val="left" w:pos="1276"/>
        </w:tabs>
        <w:spacing w:line="240" w:lineRule="auto"/>
        <w:rPr>
          <w:sz w:val="24"/>
          <w:szCs w:val="24"/>
        </w:rPr>
      </w:pPr>
      <w:r w:rsidRPr="006A6538">
        <w:rPr>
          <w:sz w:val="24"/>
          <w:szCs w:val="24"/>
        </w:rPr>
        <w:t xml:space="preserve"> - а также оказать иные услуги, определенные в Задании Заказчика (Приложение № 1 к Договору). </w:t>
      </w:r>
    </w:p>
    <w:p w:rsidR="00667138" w:rsidRPr="006A6538" w:rsidRDefault="00667138" w:rsidP="00667138">
      <w:pPr>
        <w:numPr>
          <w:ilvl w:val="1"/>
          <w:numId w:val="46"/>
        </w:numPr>
        <w:tabs>
          <w:tab w:val="num" w:pos="0"/>
          <w:tab w:val="left" w:pos="1134"/>
          <w:tab w:val="left" w:pos="1276"/>
        </w:tabs>
        <w:spacing w:line="240" w:lineRule="auto"/>
        <w:ind w:left="0" w:firstLine="567"/>
        <w:rPr>
          <w:sz w:val="24"/>
          <w:szCs w:val="24"/>
        </w:rPr>
      </w:pPr>
      <w:r w:rsidRPr="006A6538">
        <w:rPr>
          <w:sz w:val="24"/>
          <w:szCs w:val="24"/>
        </w:rPr>
        <w:t>Срок оказания услуг, указанных в пункте 1.2 Договора, с «</w:t>
      </w:r>
      <w:r>
        <w:rPr>
          <w:sz w:val="24"/>
          <w:szCs w:val="24"/>
        </w:rPr>
        <w:t>11</w:t>
      </w:r>
      <w:r w:rsidRPr="006A6538">
        <w:rPr>
          <w:sz w:val="24"/>
          <w:szCs w:val="24"/>
        </w:rPr>
        <w:t xml:space="preserve">» </w:t>
      </w:r>
      <w:r>
        <w:rPr>
          <w:sz w:val="24"/>
          <w:szCs w:val="24"/>
        </w:rPr>
        <w:t>июл</w:t>
      </w:r>
      <w:r w:rsidRPr="006A6538">
        <w:rPr>
          <w:sz w:val="24"/>
          <w:szCs w:val="24"/>
        </w:rPr>
        <w:t>я 2016 года по «03» сентября 2016 года.</w:t>
      </w:r>
    </w:p>
    <w:p w:rsidR="00667138" w:rsidRPr="006A6538" w:rsidRDefault="00667138" w:rsidP="00667138">
      <w:pPr>
        <w:numPr>
          <w:ilvl w:val="1"/>
          <w:numId w:val="46"/>
        </w:numPr>
        <w:tabs>
          <w:tab w:val="num" w:pos="0"/>
          <w:tab w:val="left" w:pos="1134"/>
          <w:tab w:val="left" w:pos="1276"/>
        </w:tabs>
        <w:spacing w:line="240" w:lineRule="auto"/>
        <w:ind w:left="0" w:firstLine="567"/>
        <w:rPr>
          <w:sz w:val="24"/>
          <w:szCs w:val="24"/>
        </w:rPr>
      </w:pPr>
      <w:r w:rsidRPr="006A6538">
        <w:rPr>
          <w:sz w:val="24"/>
          <w:szCs w:val="24"/>
        </w:rPr>
        <w:t>Обязательства Исполнителя по оказанию услуг  на Объекте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67138" w:rsidRPr="006A6538" w:rsidRDefault="00667138" w:rsidP="00667138">
      <w:pPr>
        <w:spacing w:before="120" w:after="120" w:line="240" w:lineRule="auto"/>
        <w:jc w:val="center"/>
        <w:rPr>
          <w:b/>
          <w:sz w:val="24"/>
          <w:szCs w:val="24"/>
        </w:rPr>
      </w:pPr>
      <w:r w:rsidRPr="006A6538">
        <w:rPr>
          <w:b/>
          <w:sz w:val="24"/>
          <w:szCs w:val="24"/>
        </w:rPr>
        <w:t xml:space="preserve">2. Права и обязанности Сторон </w:t>
      </w:r>
    </w:p>
    <w:p w:rsidR="00667138" w:rsidRPr="006A6538" w:rsidRDefault="00667138" w:rsidP="00667138">
      <w:pPr>
        <w:tabs>
          <w:tab w:val="left" w:pos="1134"/>
        </w:tabs>
        <w:spacing w:line="240" w:lineRule="auto"/>
        <w:rPr>
          <w:b/>
          <w:sz w:val="24"/>
          <w:szCs w:val="24"/>
        </w:rPr>
      </w:pPr>
      <w:r w:rsidRPr="006A6538">
        <w:rPr>
          <w:b/>
          <w:sz w:val="24"/>
          <w:szCs w:val="24"/>
        </w:rPr>
        <w:t>2.1.</w:t>
      </w:r>
      <w:r w:rsidRPr="006A6538">
        <w:rPr>
          <w:b/>
          <w:sz w:val="24"/>
          <w:szCs w:val="24"/>
        </w:rPr>
        <w:tab/>
        <w:t>Заказчик обязуется:</w:t>
      </w:r>
    </w:p>
    <w:p w:rsidR="00667138" w:rsidRPr="006A6538" w:rsidRDefault="00667138" w:rsidP="00667138">
      <w:pPr>
        <w:keepNext/>
        <w:tabs>
          <w:tab w:val="left" w:pos="1276"/>
        </w:tabs>
        <w:spacing w:line="240" w:lineRule="auto"/>
        <w:rPr>
          <w:sz w:val="24"/>
          <w:szCs w:val="24"/>
        </w:rPr>
      </w:pPr>
      <w:r w:rsidRPr="006A6538">
        <w:rPr>
          <w:sz w:val="24"/>
          <w:szCs w:val="24"/>
        </w:rPr>
        <w:t>2.1.1.</w:t>
      </w:r>
      <w:r w:rsidRPr="006A6538">
        <w:rPr>
          <w:sz w:val="24"/>
          <w:szCs w:val="24"/>
        </w:rPr>
        <w:tab/>
        <w:t>Передать Исполнителю в срок до «</w:t>
      </w:r>
      <w:r>
        <w:rPr>
          <w:sz w:val="24"/>
          <w:szCs w:val="24"/>
        </w:rPr>
        <w:t>11» июл</w:t>
      </w:r>
      <w:r w:rsidRPr="006A6538">
        <w:rPr>
          <w:sz w:val="24"/>
          <w:szCs w:val="24"/>
        </w:rPr>
        <w:t xml:space="preserve">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667138" w:rsidRPr="006A6538" w:rsidRDefault="00667138" w:rsidP="00667138">
      <w:pPr>
        <w:keepNext/>
        <w:tabs>
          <w:tab w:val="left" w:pos="1276"/>
        </w:tabs>
        <w:spacing w:line="240" w:lineRule="auto"/>
        <w:rPr>
          <w:sz w:val="24"/>
          <w:szCs w:val="24"/>
        </w:rPr>
      </w:pPr>
      <w:r w:rsidRPr="006A6538">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667138" w:rsidRPr="006A6538" w:rsidRDefault="00667138" w:rsidP="00667138">
      <w:pPr>
        <w:pStyle w:val="affe"/>
        <w:tabs>
          <w:tab w:val="left" w:pos="1276"/>
        </w:tabs>
        <w:ind w:firstLine="567"/>
        <w:rPr>
          <w:color w:val="auto"/>
          <w:sz w:val="24"/>
          <w:szCs w:val="24"/>
        </w:rPr>
      </w:pPr>
      <w:r w:rsidRPr="006A6538">
        <w:rPr>
          <w:color w:val="auto"/>
          <w:sz w:val="24"/>
          <w:szCs w:val="24"/>
        </w:rPr>
        <w:t>2.1.3.</w:t>
      </w:r>
      <w:r w:rsidRPr="006A6538">
        <w:rPr>
          <w:color w:val="auto"/>
          <w:sz w:val="24"/>
          <w:szCs w:val="24"/>
        </w:rPr>
        <w:tab/>
        <w:t>Оплатить стоимость оказанных услуг в соответствии с условиями Договора.</w:t>
      </w:r>
    </w:p>
    <w:p w:rsidR="00667138" w:rsidRPr="006A6538" w:rsidRDefault="00667138" w:rsidP="00667138">
      <w:pPr>
        <w:tabs>
          <w:tab w:val="left" w:pos="1134"/>
        </w:tabs>
        <w:spacing w:line="240" w:lineRule="auto"/>
        <w:rPr>
          <w:b/>
          <w:sz w:val="24"/>
          <w:szCs w:val="24"/>
        </w:rPr>
      </w:pPr>
      <w:r w:rsidRPr="006A6538">
        <w:rPr>
          <w:b/>
          <w:sz w:val="24"/>
          <w:szCs w:val="24"/>
        </w:rPr>
        <w:t>2.2.</w:t>
      </w:r>
      <w:r w:rsidRPr="006A6538">
        <w:rPr>
          <w:b/>
          <w:sz w:val="24"/>
          <w:szCs w:val="24"/>
        </w:rPr>
        <w:tab/>
        <w:t>Заказчик вправе:</w:t>
      </w:r>
    </w:p>
    <w:p w:rsidR="00667138" w:rsidRPr="006A6538" w:rsidRDefault="00667138" w:rsidP="00667138">
      <w:pPr>
        <w:tabs>
          <w:tab w:val="left" w:pos="1276"/>
        </w:tabs>
        <w:spacing w:line="240" w:lineRule="auto"/>
        <w:rPr>
          <w:sz w:val="24"/>
          <w:szCs w:val="24"/>
        </w:rPr>
      </w:pPr>
      <w:r w:rsidRPr="006A6538">
        <w:rPr>
          <w:sz w:val="24"/>
          <w:szCs w:val="24"/>
        </w:rPr>
        <w:t>2.2.1.</w:t>
      </w:r>
      <w:r w:rsidRPr="006A653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667138" w:rsidRPr="006A6538" w:rsidRDefault="00667138" w:rsidP="00667138">
      <w:pPr>
        <w:tabs>
          <w:tab w:val="left" w:pos="1276"/>
        </w:tabs>
        <w:spacing w:line="240" w:lineRule="auto"/>
        <w:rPr>
          <w:sz w:val="24"/>
          <w:szCs w:val="24"/>
        </w:rPr>
      </w:pPr>
      <w:r w:rsidRPr="006A6538">
        <w:rPr>
          <w:sz w:val="24"/>
          <w:szCs w:val="24"/>
        </w:rPr>
        <w:t>2.2.2.</w:t>
      </w:r>
      <w:r w:rsidRPr="006A653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667138" w:rsidRPr="006A6538" w:rsidRDefault="00667138" w:rsidP="00667138">
      <w:pPr>
        <w:tabs>
          <w:tab w:val="left" w:pos="1134"/>
        </w:tabs>
        <w:spacing w:line="240" w:lineRule="auto"/>
        <w:rPr>
          <w:b/>
          <w:sz w:val="24"/>
          <w:szCs w:val="24"/>
        </w:rPr>
      </w:pPr>
      <w:r w:rsidRPr="006A6538">
        <w:rPr>
          <w:b/>
          <w:sz w:val="24"/>
          <w:szCs w:val="24"/>
        </w:rPr>
        <w:t>2.3.</w:t>
      </w:r>
      <w:r w:rsidRPr="006A6538">
        <w:rPr>
          <w:b/>
          <w:sz w:val="24"/>
          <w:szCs w:val="24"/>
        </w:rPr>
        <w:tab/>
        <w:t>Исполнитель обязуется:</w:t>
      </w:r>
    </w:p>
    <w:p w:rsidR="00667138" w:rsidRPr="006A6538" w:rsidRDefault="00667138" w:rsidP="00667138">
      <w:pPr>
        <w:keepNext/>
        <w:tabs>
          <w:tab w:val="left" w:pos="1276"/>
        </w:tabs>
        <w:spacing w:line="240" w:lineRule="auto"/>
        <w:rPr>
          <w:sz w:val="24"/>
          <w:szCs w:val="24"/>
        </w:rPr>
      </w:pPr>
      <w:r w:rsidRPr="006A6538">
        <w:rPr>
          <w:sz w:val="24"/>
          <w:szCs w:val="24"/>
        </w:rPr>
        <w:t>2.3.1.</w:t>
      </w:r>
      <w:r w:rsidRPr="006A653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667138" w:rsidRPr="006A6538" w:rsidRDefault="00667138" w:rsidP="00667138">
      <w:pPr>
        <w:tabs>
          <w:tab w:val="left" w:pos="1276"/>
        </w:tabs>
        <w:spacing w:line="240" w:lineRule="auto"/>
        <w:rPr>
          <w:sz w:val="24"/>
          <w:szCs w:val="24"/>
        </w:rPr>
      </w:pPr>
      <w:r w:rsidRPr="006A6538">
        <w:rPr>
          <w:sz w:val="24"/>
          <w:szCs w:val="24"/>
        </w:rPr>
        <w:t>2.3.2.</w:t>
      </w:r>
      <w:r w:rsidRPr="006A6538">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667138" w:rsidRPr="006A6538" w:rsidRDefault="00667138" w:rsidP="00667138">
      <w:pPr>
        <w:numPr>
          <w:ilvl w:val="2"/>
          <w:numId w:val="48"/>
        </w:numPr>
        <w:tabs>
          <w:tab w:val="clear" w:pos="720"/>
          <w:tab w:val="left" w:pos="1276"/>
        </w:tabs>
        <w:spacing w:line="240" w:lineRule="auto"/>
        <w:ind w:left="0" w:firstLine="567"/>
        <w:rPr>
          <w:sz w:val="24"/>
          <w:szCs w:val="24"/>
        </w:rPr>
      </w:pPr>
      <w:r w:rsidRPr="006A6538">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667138" w:rsidRPr="006A6538" w:rsidRDefault="00667138" w:rsidP="00667138">
      <w:pPr>
        <w:numPr>
          <w:ilvl w:val="2"/>
          <w:numId w:val="48"/>
        </w:numPr>
        <w:tabs>
          <w:tab w:val="clear" w:pos="720"/>
          <w:tab w:val="num" w:pos="0"/>
          <w:tab w:val="left" w:pos="1276"/>
        </w:tabs>
        <w:spacing w:line="240" w:lineRule="auto"/>
        <w:ind w:left="0" w:firstLine="567"/>
        <w:rPr>
          <w:sz w:val="24"/>
          <w:szCs w:val="24"/>
        </w:rPr>
      </w:pPr>
      <w:r w:rsidRPr="006A6538">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667138" w:rsidRPr="006A6538" w:rsidRDefault="00667138" w:rsidP="00667138">
      <w:pPr>
        <w:pStyle w:val="21"/>
        <w:numPr>
          <w:ilvl w:val="0"/>
          <w:numId w:val="0"/>
        </w:numPr>
        <w:spacing w:before="120"/>
        <w:ind w:left="1134" w:hanging="1134"/>
        <w:jc w:val="center"/>
        <w:rPr>
          <w:sz w:val="24"/>
          <w:szCs w:val="24"/>
        </w:rPr>
      </w:pPr>
      <w:r w:rsidRPr="006A6538">
        <w:rPr>
          <w:sz w:val="24"/>
          <w:szCs w:val="24"/>
        </w:rPr>
        <w:t>3. Конфиденциальность</w:t>
      </w:r>
    </w:p>
    <w:p w:rsidR="00667138" w:rsidRPr="006A6538" w:rsidRDefault="00667138" w:rsidP="00667138">
      <w:pPr>
        <w:spacing w:line="240" w:lineRule="auto"/>
        <w:rPr>
          <w:sz w:val="24"/>
          <w:szCs w:val="24"/>
        </w:rPr>
      </w:pPr>
      <w:r w:rsidRPr="006A6538">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67138" w:rsidRPr="006A6538" w:rsidRDefault="00667138" w:rsidP="00667138">
      <w:pPr>
        <w:spacing w:line="240" w:lineRule="auto"/>
        <w:rPr>
          <w:sz w:val="24"/>
          <w:szCs w:val="24"/>
        </w:rPr>
      </w:pPr>
      <w:r w:rsidRPr="006A653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67138" w:rsidRPr="006A6538" w:rsidRDefault="00667138" w:rsidP="00667138">
      <w:pPr>
        <w:spacing w:line="240" w:lineRule="auto"/>
        <w:rPr>
          <w:sz w:val="24"/>
          <w:szCs w:val="24"/>
        </w:rPr>
      </w:pPr>
      <w:r w:rsidRPr="006A653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67138" w:rsidRPr="006A6538" w:rsidRDefault="00667138" w:rsidP="00667138">
      <w:pPr>
        <w:spacing w:line="240" w:lineRule="auto"/>
        <w:rPr>
          <w:sz w:val="24"/>
          <w:szCs w:val="24"/>
        </w:rPr>
      </w:pPr>
      <w:r w:rsidRPr="006A653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67138" w:rsidRPr="006A6538" w:rsidRDefault="00667138" w:rsidP="00667138">
      <w:pPr>
        <w:spacing w:line="240" w:lineRule="auto"/>
        <w:rPr>
          <w:sz w:val="24"/>
          <w:szCs w:val="24"/>
        </w:rPr>
      </w:pPr>
      <w:r w:rsidRPr="006A653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67138" w:rsidRPr="006A6538" w:rsidRDefault="00667138" w:rsidP="00667138">
      <w:pPr>
        <w:spacing w:line="240" w:lineRule="auto"/>
        <w:rPr>
          <w:sz w:val="24"/>
          <w:szCs w:val="24"/>
        </w:rPr>
      </w:pPr>
      <w:r w:rsidRPr="006A653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667138" w:rsidRPr="006A6538" w:rsidRDefault="00667138" w:rsidP="00667138">
      <w:pPr>
        <w:spacing w:line="240" w:lineRule="auto"/>
        <w:rPr>
          <w:sz w:val="24"/>
          <w:szCs w:val="24"/>
        </w:rPr>
      </w:pPr>
      <w:r w:rsidRPr="006A653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67138" w:rsidRPr="00667138" w:rsidRDefault="00667138" w:rsidP="00667138">
      <w:pPr>
        <w:pStyle w:val="26"/>
        <w:spacing w:before="120" w:line="240" w:lineRule="auto"/>
        <w:jc w:val="center"/>
        <w:rPr>
          <w:b/>
          <w:sz w:val="24"/>
          <w:szCs w:val="24"/>
        </w:rPr>
      </w:pPr>
      <w:r w:rsidRPr="00667138">
        <w:rPr>
          <w:b/>
          <w:sz w:val="24"/>
          <w:szCs w:val="24"/>
        </w:rPr>
        <w:t>4. Порядок сдачи-приемки услуг</w:t>
      </w:r>
    </w:p>
    <w:p w:rsidR="00667138" w:rsidRPr="006A6538" w:rsidRDefault="00667138" w:rsidP="00667138">
      <w:pPr>
        <w:pStyle w:val="afff0"/>
        <w:ind w:firstLine="567"/>
      </w:pPr>
      <w:r w:rsidRPr="006A653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667138" w:rsidRPr="006A6538" w:rsidRDefault="00667138" w:rsidP="00667138">
      <w:pPr>
        <w:pStyle w:val="afff0"/>
        <w:ind w:firstLine="567"/>
      </w:pPr>
      <w:r w:rsidRPr="006A6538">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667138" w:rsidRPr="006A6538" w:rsidRDefault="00667138" w:rsidP="00667138">
      <w:pPr>
        <w:spacing w:line="240" w:lineRule="auto"/>
        <w:rPr>
          <w:sz w:val="24"/>
          <w:szCs w:val="24"/>
        </w:rPr>
      </w:pPr>
      <w:r w:rsidRPr="006A653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667138" w:rsidRPr="006A6538" w:rsidRDefault="00667138" w:rsidP="00667138">
      <w:pPr>
        <w:spacing w:line="240" w:lineRule="auto"/>
        <w:rPr>
          <w:sz w:val="24"/>
          <w:szCs w:val="24"/>
        </w:rPr>
      </w:pPr>
      <w:r w:rsidRPr="006A6538">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667138" w:rsidRPr="006A6538" w:rsidRDefault="00667138" w:rsidP="00667138">
      <w:pPr>
        <w:spacing w:line="240" w:lineRule="auto"/>
        <w:rPr>
          <w:sz w:val="24"/>
          <w:szCs w:val="24"/>
        </w:rPr>
      </w:pPr>
      <w:r w:rsidRPr="006A653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667138" w:rsidRPr="006A6538" w:rsidRDefault="00667138" w:rsidP="00667138">
      <w:pPr>
        <w:spacing w:line="240" w:lineRule="auto"/>
        <w:rPr>
          <w:sz w:val="24"/>
          <w:szCs w:val="24"/>
        </w:rPr>
      </w:pPr>
      <w:r w:rsidRPr="006A6538">
        <w:rPr>
          <w:sz w:val="24"/>
          <w:szCs w:val="24"/>
        </w:rPr>
        <w:t>- потребовать соразмерного уменьшения установленной пунктом 5.1 Договора общей стоимости услуг.</w:t>
      </w:r>
    </w:p>
    <w:p w:rsidR="00667138" w:rsidRPr="006A6538" w:rsidRDefault="00667138" w:rsidP="00667138">
      <w:pPr>
        <w:spacing w:line="240" w:lineRule="auto"/>
        <w:rPr>
          <w:sz w:val="24"/>
          <w:szCs w:val="24"/>
        </w:rPr>
      </w:pPr>
      <w:r w:rsidRPr="006A653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667138" w:rsidRPr="006A6538" w:rsidRDefault="00667138" w:rsidP="00667138">
      <w:pPr>
        <w:spacing w:line="240" w:lineRule="auto"/>
        <w:rPr>
          <w:sz w:val="24"/>
          <w:szCs w:val="24"/>
        </w:rPr>
      </w:pPr>
      <w:r w:rsidRPr="006A653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67138" w:rsidRPr="006A6538" w:rsidRDefault="00667138" w:rsidP="00667138">
      <w:pPr>
        <w:pStyle w:val="30"/>
        <w:numPr>
          <w:ilvl w:val="0"/>
          <w:numId w:val="0"/>
        </w:numPr>
        <w:ind w:left="1134" w:hanging="1134"/>
        <w:jc w:val="center"/>
        <w:rPr>
          <w:sz w:val="24"/>
          <w:szCs w:val="24"/>
        </w:rPr>
      </w:pPr>
      <w:r w:rsidRPr="006A6538">
        <w:rPr>
          <w:sz w:val="24"/>
          <w:szCs w:val="24"/>
        </w:rPr>
        <w:t>5. Стоимость услуг и порядок оплаты</w:t>
      </w:r>
    </w:p>
    <w:p w:rsidR="00667138" w:rsidRPr="006A6538" w:rsidRDefault="00667138" w:rsidP="00667138">
      <w:pPr>
        <w:spacing w:line="240" w:lineRule="auto"/>
        <w:rPr>
          <w:sz w:val="24"/>
          <w:szCs w:val="24"/>
        </w:rPr>
      </w:pPr>
      <w:r w:rsidRPr="006A6538">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667138" w:rsidRPr="006A6538" w:rsidRDefault="00667138" w:rsidP="00667138">
      <w:pPr>
        <w:spacing w:line="240" w:lineRule="auto"/>
        <w:rPr>
          <w:sz w:val="24"/>
          <w:szCs w:val="24"/>
        </w:rPr>
      </w:pPr>
      <w:r w:rsidRPr="006A6538">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667138" w:rsidRPr="006A6538" w:rsidRDefault="00667138" w:rsidP="00667138">
      <w:pPr>
        <w:spacing w:line="240" w:lineRule="auto"/>
        <w:rPr>
          <w:sz w:val="24"/>
          <w:szCs w:val="24"/>
        </w:rPr>
      </w:pPr>
      <w:r w:rsidRPr="006A653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667138" w:rsidRPr="006A6538" w:rsidRDefault="00667138" w:rsidP="00667138">
      <w:pPr>
        <w:spacing w:line="240" w:lineRule="auto"/>
        <w:rPr>
          <w:sz w:val="24"/>
          <w:szCs w:val="24"/>
        </w:rPr>
      </w:pPr>
      <w:r w:rsidRPr="006A653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67138" w:rsidRPr="006A6538" w:rsidRDefault="00667138" w:rsidP="00667138">
      <w:pPr>
        <w:spacing w:line="240" w:lineRule="auto"/>
        <w:rPr>
          <w:sz w:val="24"/>
          <w:szCs w:val="24"/>
        </w:rPr>
      </w:pPr>
      <w:r w:rsidRPr="006A653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667138" w:rsidRPr="006A6538" w:rsidRDefault="00667138" w:rsidP="00667138">
      <w:pPr>
        <w:spacing w:line="240" w:lineRule="auto"/>
        <w:rPr>
          <w:sz w:val="24"/>
          <w:szCs w:val="24"/>
        </w:rPr>
      </w:pPr>
      <w:r w:rsidRPr="006A653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667138" w:rsidRPr="006A6538" w:rsidRDefault="00667138" w:rsidP="00667138">
      <w:pPr>
        <w:spacing w:line="240" w:lineRule="auto"/>
        <w:rPr>
          <w:sz w:val="24"/>
          <w:szCs w:val="24"/>
        </w:rPr>
      </w:pPr>
      <w:r w:rsidRPr="006A6538">
        <w:rPr>
          <w:sz w:val="24"/>
          <w:szCs w:val="24"/>
        </w:rPr>
        <w:t>5.6. Оплата производится путем перечисления денежных средств на расчетный счет Исполнителя, указанный в Договоре.</w:t>
      </w:r>
    </w:p>
    <w:p w:rsidR="00667138" w:rsidRPr="006A6538" w:rsidRDefault="00667138" w:rsidP="00667138">
      <w:pPr>
        <w:spacing w:line="240" w:lineRule="auto"/>
        <w:rPr>
          <w:sz w:val="24"/>
          <w:szCs w:val="24"/>
        </w:rPr>
      </w:pPr>
      <w:r w:rsidRPr="006A6538">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667138" w:rsidRPr="006A6538" w:rsidRDefault="00667138" w:rsidP="00667138">
      <w:pPr>
        <w:spacing w:line="240" w:lineRule="auto"/>
        <w:rPr>
          <w:sz w:val="24"/>
          <w:szCs w:val="24"/>
        </w:rPr>
      </w:pPr>
      <w:r w:rsidRPr="006A6538">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667138" w:rsidRPr="006A6538" w:rsidRDefault="00667138" w:rsidP="00667138">
      <w:pPr>
        <w:pStyle w:val="affc"/>
        <w:ind w:firstLine="567"/>
        <w:jc w:val="both"/>
        <w:rPr>
          <w:i/>
          <w:sz w:val="24"/>
          <w:szCs w:val="24"/>
        </w:rPr>
      </w:pPr>
    </w:p>
    <w:p w:rsidR="00667138" w:rsidRPr="00667138" w:rsidRDefault="00667138" w:rsidP="00667138">
      <w:pPr>
        <w:pStyle w:val="34"/>
        <w:spacing w:before="120"/>
        <w:jc w:val="center"/>
        <w:rPr>
          <w:b/>
          <w:sz w:val="24"/>
          <w:szCs w:val="24"/>
        </w:rPr>
      </w:pPr>
      <w:r w:rsidRPr="00667138">
        <w:rPr>
          <w:b/>
          <w:sz w:val="24"/>
          <w:szCs w:val="24"/>
        </w:rPr>
        <w:t>6. Сроки</w:t>
      </w:r>
    </w:p>
    <w:p w:rsidR="00667138" w:rsidRPr="006A6538" w:rsidRDefault="00667138" w:rsidP="00667138">
      <w:pPr>
        <w:tabs>
          <w:tab w:val="left" w:pos="1134"/>
        </w:tabs>
        <w:spacing w:line="240" w:lineRule="auto"/>
        <w:rPr>
          <w:sz w:val="24"/>
          <w:szCs w:val="24"/>
        </w:rPr>
      </w:pPr>
      <w:r w:rsidRPr="006A6538">
        <w:rPr>
          <w:sz w:val="24"/>
          <w:szCs w:val="24"/>
        </w:rPr>
        <w:t>6.1.</w:t>
      </w:r>
      <w:r w:rsidRPr="006A653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667138" w:rsidRPr="006A6538" w:rsidRDefault="00667138" w:rsidP="00667138">
      <w:pPr>
        <w:tabs>
          <w:tab w:val="left" w:pos="1134"/>
        </w:tabs>
        <w:spacing w:line="240" w:lineRule="auto"/>
        <w:rPr>
          <w:sz w:val="24"/>
          <w:szCs w:val="24"/>
        </w:rPr>
      </w:pPr>
      <w:r w:rsidRPr="006A6538">
        <w:rPr>
          <w:sz w:val="24"/>
          <w:szCs w:val="24"/>
        </w:rPr>
        <w:t>6.2.</w:t>
      </w:r>
      <w:r w:rsidRPr="006A6538">
        <w:rPr>
          <w:sz w:val="24"/>
          <w:szCs w:val="24"/>
        </w:rPr>
        <w:tab/>
        <w:t>При исчислении сроков, установленных Договором в рабочих днях, за основу берется пятидневная рабочая неделя.</w:t>
      </w:r>
    </w:p>
    <w:p w:rsidR="00667138" w:rsidRPr="006A6538" w:rsidRDefault="00667138" w:rsidP="00667138">
      <w:pPr>
        <w:tabs>
          <w:tab w:val="left" w:pos="1134"/>
        </w:tabs>
        <w:spacing w:line="240" w:lineRule="auto"/>
        <w:rPr>
          <w:sz w:val="24"/>
          <w:szCs w:val="24"/>
        </w:rPr>
      </w:pPr>
      <w:r w:rsidRPr="006A6538">
        <w:rPr>
          <w:sz w:val="24"/>
          <w:szCs w:val="24"/>
        </w:rPr>
        <w:t>6.3.</w:t>
      </w:r>
      <w:r w:rsidRPr="006A653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667138" w:rsidRPr="00FA046A" w:rsidRDefault="00667138" w:rsidP="00FA046A">
      <w:pPr>
        <w:pStyle w:val="34"/>
        <w:spacing w:before="120"/>
        <w:jc w:val="center"/>
        <w:rPr>
          <w:b/>
          <w:sz w:val="24"/>
          <w:szCs w:val="24"/>
        </w:rPr>
      </w:pPr>
      <w:bookmarkStart w:id="112" w:name="_GoBack"/>
      <w:r w:rsidRPr="00FA046A">
        <w:rPr>
          <w:b/>
          <w:sz w:val="24"/>
          <w:szCs w:val="24"/>
        </w:rPr>
        <w:t>7. Расторжение и изменение Договора, отказ от исполнения Договора</w:t>
      </w:r>
    </w:p>
    <w:bookmarkEnd w:id="112"/>
    <w:p w:rsidR="00667138" w:rsidRPr="006A6538" w:rsidRDefault="00667138" w:rsidP="00667138">
      <w:pPr>
        <w:tabs>
          <w:tab w:val="left" w:pos="1134"/>
        </w:tabs>
        <w:spacing w:line="240" w:lineRule="auto"/>
        <w:rPr>
          <w:sz w:val="24"/>
          <w:szCs w:val="24"/>
        </w:rPr>
      </w:pPr>
      <w:r w:rsidRPr="006A6538">
        <w:rPr>
          <w:sz w:val="24"/>
          <w:szCs w:val="24"/>
        </w:rPr>
        <w:t>7.1.</w:t>
      </w:r>
      <w:r w:rsidRPr="006A653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667138" w:rsidRPr="006A6538" w:rsidRDefault="00667138" w:rsidP="00667138">
      <w:pPr>
        <w:tabs>
          <w:tab w:val="left" w:pos="1134"/>
        </w:tabs>
        <w:spacing w:line="240" w:lineRule="auto"/>
        <w:rPr>
          <w:sz w:val="24"/>
          <w:szCs w:val="24"/>
        </w:rPr>
      </w:pPr>
      <w:r w:rsidRPr="006A6538">
        <w:rPr>
          <w:sz w:val="24"/>
          <w:szCs w:val="24"/>
        </w:rPr>
        <w:t>7.2.</w:t>
      </w:r>
      <w:r w:rsidRPr="006A653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667138" w:rsidRPr="006A6538" w:rsidRDefault="00667138" w:rsidP="00667138">
      <w:pPr>
        <w:numPr>
          <w:ilvl w:val="1"/>
          <w:numId w:val="50"/>
        </w:numPr>
        <w:tabs>
          <w:tab w:val="clear" w:pos="720"/>
          <w:tab w:val="num" w:pos="0"/>
          <w:tab w:val="left" w:pos="1134"/>
        </w:tabs>
        <w:spacing w:line="240" w:lineRule="auto"/>
        <w:ind w:left="0" w:firstLine="567"/>
        <w:rPr>
          <w:sz w:val="24"/>
          <w:szCs w:val="24"/>
        </w:rPr>
      </w:pPr>
      <w:r w:rsidRPr="006A653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667138" w:rsidRPr="006A6538" w:rsidRDefault="00667138" w:rsidP="00667138">
      <w:pPr>
        <w:tabs>
          <w:tab w:val="left" w:pos="1134"/>
        </w:tabs>
        <w:spacing w:line="240" w:lineRule="auto"/>
        <w:rPr>
          <w:sz w:val="24"/>
          <w:szCs w:val="24"/>
        </w:rPr>
      </w:pPr>
      <w:r w:rsidRPr="006A6538">
        <w:rPr>
          <w:sz w:val="24"/>
          <w:szCs w:val="24"/>
        </w:rPr>
        <w:t>7.4.</w:t>
      </w:r>
      <w:r w:rsidRPr="006A653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667138" w:rsidRPr="006A6538" w:rsidRDefault="00667138" w:rsidP="00667138">
      <w:pPr>
        <w:tabs>
          <w:tab w:val="left" w:pos="1134"/>
        </w:tabs>
        <w:spacing w:line="240" w:lineRule="auto"/>
        <w:rPr>
          <w:sz w:val="24"/>
          <w:szCs w:val="24"/>
        </w:rPr>
      </w:pPr>
      <w:r w:rsidRPr="006A6538">
        <w:rPr>
          <w:sz w:val="24"/>
          <w:szCs w:val="24"/>
        </w:rPr>
        <w:t>7.5.</w:t>
      </w:r>
      <w:r w:rsidRPr="006A6538">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w:t>
      </w:r>
      <w:r w:rsidRPr="006A6538">
        <w:rPr>
          <w:i/>
          <w:sz w:val="24"/>
          <w:szCs w:val="24"/>
        </w:rPr>
        <w:t>.</w:t>
      </w:r>
    </w:p>
    <w:p w:rsidR="00667138" w:rsidRPr="00667138" w:rsidRDefault="00667138" w:rsidP="00667138">
      <w:pPr>
        <w:pStyle w:val="40"/>
        <w:numPr>
          <w:ilvl w:val="0"/>
          <w:numId w:val="0"/>
        </w:numPr>
        <w:spacing w:before="120"/>
        <w:jc w:val="center"/>
        <w:rPr>
          <w:i w:val="0"/>
          <w:sz w:val="24"/>
          <w:szCs w:val="24"/>
        </w:rPr>
      </w:pPr>
      <w:r w:rsidRPr="00667138">
        <w:rPr>
          <w:i w:val="0"/>
          <w:sz w:val="24"/>
          <w:szCs w:val="24"/>
        </w:rPr>
        <w:t>8. Ответственность Сторон</w:t>
      </w:r>
    </w:p>
    <w:p w:rsidR="00667138" w:rsidRPr="006A6538" w:rsidRDefault="00667138" w:rsidP="00667138">
      <w:pPr>
        <w:numPr>
          <w:ilvl w:val="1"/>
          <w:numId w:val="49"/>
        </w:numPr>
        <w:tabs>
          <w:tab w:val="clear" w:pos="720"/>
          <w:tab w:val="left" w:pos="1134"/>
        </w:tabs>
        <w:spacing w:line="240" w:lineRule="auto"/>
        <w:ind w:left="0" w:firstLine="567"/>
        <w:rPr>
          <w:sz w:val="24"/>
          <w:szCs w:val="24"/>
        </w:rPr>
      </w:pPr>
      <w:r w:rsidRPr="006A653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667138" w:rsidRPr="006A6538" w:rsidRDefault="00667138" w:rsidP="00667138">
      <w:pPr>
        <w:numPr>
          <w:ilvl w:val="1"/>
          <w:numId w:val="49"/>
        </w:numPr>
        <w:tabs>
          <w:tab w:val="clear" w:pos="720"/>
          <w:tab w:val="left" w:pos="1134"/>
        </w:tabs>
        <w:spacing w:line="240" w:lineRule="auto"/>
        <w:ind w:left="0" w:firstLine="567"/>
        <w:rPr>
          <w:sz w:val="24"/>
          <w:szCs w:val="24"/>
        </w:rPr>
      </w:pPr>
      <w:r w:rsidRPr="006A653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667138" w:rsidRPr="006A6538" w:rsidRDefault="00667138" w:rsidP="00667138">
      <w:pPr>
        <w:numPr>
          <w:ilvl w:val="1"/>
          <w:numId w:val="49"/>
        </w:numPr>
        <w:tabs>
          <w:tab w:val="clear" w:pos="720"/>
          <w:tab w:val="left" w:pos="1134"/>
        </w:tabs>
        <w:spacing w:line="240" w:lineRule="auto"/>
        <w:ind w:left="0" w:firstLine="567"/>
        <w:rPr>
          <w:sz w:val="24"/>
          <w:szCs w:val="24"/>
        </w:rPr>
      </w:pPr>
      <w:r w:rsidRPr="006A653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667138" w:rsidRPr="00667138" w:rsidRDefault="00667138" w:rsidP="00667138">
      <w:pPr>
        <w:pStyle w:val="40"/>
        <w:numPr>
          <w:ilvl w:val="0"/>
          <w:numId w:val="0"/>
        </w:numPr>
        <w:spacing w:before="120"/>
        <w:jc w:val="center"/>
        <w:rPr>
          <w:i w:val="0"/>
          <w:sz w:val="24"/>
          <w:szCs w:val="24"/>
        </w:rPr>
      </w:pPr>
      <w:r w:rsidRPr="00667138">
        <w:rPr>
          <w:i w:val="0"/>
          <w:sz w:val="24"/>
          <w:szCs w:val="24"/>
        </w:rPr>
        <w:t>9. Обстоятельства непреодолимой силы (форс-мажор)</w:t>
      </w:r>
    </w:p>
    <w:p w:rsidR="00667138" w:rsidRPr="006A6538" w:rsidRDefault="00667138" w:rsidP="00667138">
      <w:pPr>
        <w:tabs>
          <w:tab w:val="left" w:pos="1134"/>
        </w:tabs>
        <w:spacing w:line="240" w:lineRule="auto"/>
        <w:rPr>
          <w:sz w:val="24"/>
          <w:szCs w:val="24"/>
        </w:rPr>
      </w:pPr>
      <w:r w:rsidRPr="006A6538">
        <w:rPr>
          <w:sz w:val="24"/>
          <w:szCs w:val="24"/>
        </w:rPr>
        <w:t>9.1.</w:t>
      </w:r>
      <w:r w:rsidRPr="006A653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67138" w:rsidRPr="006A6538" w:rsidRDefault="00667138" w:rsidP="00667138">
      <w:pPr>
        <w:pStyle w:val="afff0"/>
        <w:tabs>
          <w:tab w:val="left" w:pos="1134"/>
        </w:tabs>
        <w:ind w:firstLine="567"/>
      </w:pPr>
      <w:r w:rsidRPr="006A6538">
        <w:t>9.2.</w:t>
      </w:r>
      <w:r w:rsidRPr="006A653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67138" w:rsidRPr="006A6538" w:rsidRDefault="00667138" w:rsidP="00667138">
      <w:pPr>
        <w:tabs>
          <w:tab w:val="left" w:pos="1134"/>
        </w:tabs>
        <w:spacing w:line="240" w:lineRule="auto"/>
        <w:rPr>
          <w:sz w:val="24"/>
          <w:szCs w:val="24"/>
        </w:rPr>
      </w:pPr>
      <w:r w:rsidRPr="006A6538">
        <w:rPr>
          <w:sz w:val="24"/>
          <w:szCs w:val="24"/>
        </w:rPr>
        <w:t>9.3.</w:t>
      </w:r>
      <w:r w:rsidRPr="006A6538">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67138" w:rsidRPr="006A6538" w:rsidRDefault="00667138" w:rsidP="00667138">
      <w:pPr>
        <w:tabs>
          <w:tab w:val="left" w:pos="1134"/>
        </w:tabs>
        <w:spacing w:line="240" w:lineRule="auto"/>
        <w:rPr>
          <w:sz w:val="24"/>
          <w:szCs w:val="24"/>
        </w:rPr>
      </w:pPr>
      <w:r w:rsidRPr="006A6538">
        <w:rPr>
          <w:sz w:val="24"/>
          <w:szCs w:val="24"/>
        </w:rPr>
        <w:t>9.4.</w:t>
      </w:r>
      <w:r w:rsidRPr="006A6538">
        <w:rPr>
          <w:sz w:val="24"/>
          <w:szCs w:val="24"/>
        </w:rPr>
        <w:tab/>
        <w:t xml:space="preserve">Обязанность </w:t>
      </w:r>
      <w:bookmarkStart w:id="113" w:name="OCRUncertain200"/>
      <w:r w:rsidRPr="006A6538">
        <w:rPr>
          <w:sz w:val="24"/>
          <w:szCs w:val="24"/>
        </w:rPr>
        <w:t>доказывания</w:t>
      </w:r>
      <w:bookmarkEnd w:id="113"/>
      <w:r w:rsidRPr="006A6538">
        <w:rPr>
          <w:sz w:val="24"/>
          <w:szCs w:val="24"/>
        </w:rPr>
        <w:t xml:space="preserve"> обстоятельства непреодолимой силы лежит на Стороне, не исполнившей свои обязательства.</w:t>
      </w:r>
      <w:r w:rsidRPr="006A6538">
        <w:rPr>
          <w:sz w:val="24"/>
          <w:szCs w:val="24"/>
        </w:rPr>
        <w:tab/>
      </w:r>
    </w:p>
    <w:p w:rsidR="00667138" w:rsidRPr="00667138" w:rsidRDefault="00667138" w:rsidP="00667138">
      <w:pPr>
        <w:pStyle w:val="40"/>
        <w:numPr>
          <w:ilvl w:val="0"/>
          <w:numId w:val="0"/>
        </w:numPr>
        <w:spacing w:before="120"/>
        <w:jc w:val="center"/>
        <w:rPr>
          <w:i w:val="0"/>
          <w:sz w:val="24"/>
          <w:szCs w:val="24"/>
        </w:rPr>
      </w:pPr>
      <w:r w:rsidRPr="00667138">
        <w:rPr>
          <w:i w:val="0"/>
          <w:sz w:val="24"/>
          <w:szCs w:val="24"/>
        </w:rPr>
        <w:t>10. Споры и применимое право</w:t>
      </w:r>
    </w:p>
    <w:p w:rsidR="00667138" w:rsidRPr="006A6538" w:rsidRDefault="00667138" w:rsidP="00667138">
      <w:pPr>
        <w:tabs>
          <w:tab w:val="left" w:pos="1276"/>
        </w:tabs>
        <w:spacing w:line="240" w:lineRule="auto"/>
        <w:rPr>
          <w:sz w:val="24"/>
          <w:szCs w:val="24"/>
        </w:rPr>
      </w:pPr>
      <w:r w:rsidRPr="006A6538">
        <w:rPr>
          <w:sz w:val="24"/>
          <w:szCs w:val="24"/>
        </w:rPr>
        <w:t>10.1.</w:t>
      </w:r>
      <w:r w:rsidRPr="006A6538">
        <w:rPr>
          <w:sz w:val="24"/>
          <w:szCs w:val="24"/>
        </w:rPr>
        <w:tab/>
        <w:t>К отношениям Сторон, вытекающим из Договора, применяется право Российской Федерации.</w:t>
      </w:r>
    </w:p>
    <w:p w:rsidR="00667138" w:rsidRPr="006A6538" w:rsidRDefault="00667138" w:rsidP="00667138">
      <w:pPr>
        <w:spacing w:line="240" w:lineRule="auto"/>
        <w:rPr>
          <w:sz w:val="24"/>
          <w:szCs w:val="24"/>
        </w:rPr>
      </w:pPr>
      <w:r w:rsidRPr="006A6538">
        <w:rPr>
          <w:sz w:val="24"/>
          <w:szCs w:val="24"/>
        </w:rPr>
        <w:t>10.2.</w:t>
      </w:r>
      <w:r w:rsidRPr="006A6538">
        <w:rPr>
          <w:sz w:val="24"/>
          <w:szCs w:val="24"/>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667138" w:rsidRPr="006A6538" w:rsidRDefault="00667138" w:rsidP="00667138">
      <w:pPr>
        <w:spacing w:line="240" w:lineRule="auto"/>
        <w:rPr>
          <w:sz w:val="24"/>
          <w:szCs w:val="24"/>
        </w:rPr>
      </w:pPr>
      <w:r w:rsidRPr="006A6538">
        <w:rPr>
          <w:sz w:val="24"/>
          <w:szCs w:val="24"/>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67138" w:rsidRPr="006A6538" w:rsidRDefault="00667138" w:rsidP="00667138">
      <w:pPr>
        <w:spacing w:line="240" w:lineRule="auto"/>
        <w:rPr>
          <w:sz w:val="24"/>
          <w:szCs w:val="24"/>
        </w:rPr>
      </w:pPr>
      <w:r w:rsidRPr="006A653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67138" w:rsidRPr="006A6538" w:rsidRDefault="00667138" w:rsidP="00667138">
      <w:pPr>
        <w:tabs>
          <w:tab w:val="left" w:pos="1276"/>
        </w:tabs>
        <w:spacing w:line="240" w:lineRule="auto"/>
        <w:rPr>
          <w:sz w:val="24"/>
          <w:szCs w:val="24"/>
        </w:rPr>
      </w:pPr>
      <w:r w:rsidRPr="006A6538">
        <w:rPr>
          <w:sz w:val="24"/>
          <w:szCs w:val="24"/>
        </w:rPr>
        <w:t>10.4.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w:t>
      </w:r>
    </w:p>
    <w:p w:rsidR="00667138" w:rsidRPr="006A6538" w:rsidRDefault="00667138" w:rsidP="00667138">
      <w:pPr>
        <w:pStyle w:val="21"/>
        <w:numPr>
          <w:ilvl w:val="0"/>
          <w:numId w:val="0"/>
        </w:numPr>
        <w:spacing w:before="120"/>
        <w:ind w:left="1134" w:hanging="1134"/>
        <w:jc w:val="center"/>
        <w:rPr>
          <w:sz w:val="24"/>
          <w:szCs w:val="24"/>
        </w:rPr>
      </w:pPr>
      <w:r w:rsidRPr="006A6538">
        <w:rPr>
          <w:sz w:val="24"/>
          <w:szCs w:val="24"/>
        </w:rPr>
        <w:t>11. Прочие условия</w:t>
      </w:r>
    </w:p>
    <w:p w:rsidR="00667138" w:rsidRPr="006A6538" w:rsidRDefault="00667138" w:rsidP="00667138">
      <w:pPr>
        <w:spacing w:line="240" w:lineRule="auto"/>
        <w:rPr>
          <w:sz w:val="24"/>
          <w:szCs w:val="24"/>
        </w:rPr>
      </w:pPr>
      <w:r w:rsidRPr="006A653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667138" w:rsidRPr="006A6538" w:rsidRDefault="00667138" w:rsidP="00667138">
      <w:pPr>
        <w:spacing w:line="240" w:lineRule="auto"/>
        <w:rPr>
          <w:sz w:val="24"/>
          <w:szCs w:val="24"/>
        </w:rPr>
      </w:pPr>
      <w:r w:rsidRPr="006A653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667138" w:rsidRPr="006A6538" w:rsidRDefault="00667138" w:rsidP="00667138">
      <w:pPr>
        <w:spacing w:line="240" w:lineRule="auto"/>
        <w:rPr>
          <w:sz w:val="24"/>
          <w:szCs w:val="24"/>
        </w:rPr>
      </w:pPr>
      <w:r w:rsidRPr="006A6538">
        <w:rPr>
          <w:sz w:val="24"/>
          <w:szCs w:val="24"/>
        </w:rPr>
        <w:t>11.3.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67138" w:rsidRPr="006A6538" w:rsidRDefault="00667138" w:rsidP="00667138">
      <w:pPr>
        <w:spacing w:line="240" w:lineRule="auto"/>
        <w:rPr>
          <w:sz w:val="24"/>
          <w:szCs w:val="24"/>
        </w:rPr>
      </w:pPr>
      <w:r w:rsidRPr="006A653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667138" w:rsidRPr="006A6538" w:rsidRDefault="00667138" w:rsidP="00667138">
      <w:pPr>
        <w:spacing w:line="240" w:lineRule="auto"/>
        <w:rPr>
          <w:sz w:val="24"/>
          <w:szCs w:val="24"/>
        </w:rPr>
      </w:pPr>
      <w:r w:rsidRPr="006A6538">
        <w:rPr>
          <w:sz w:val="24"/>
          <w:szCs w:val="24"/>
        </w:rPr>
        <w:t xml:space="preserve">11.5. Уступка прав (требований) к Заказчику по Договору без письменного согласия Заказчика не допускается. </w:t>
      </w:r>
    </w:p>
    <w:p w:rsidR="00667138" w:rsidRPr="006A6538" w:rsidRDefault="00667138" w:rsidP="00667138">
      <w:pPr>
        <w:spacing w:line="240" w:lineRule="auto"/>
        <w:rPr>
          <w:sz w:val="24"/>
          <w:szCs w:val="24"/>
        </w:rPr>
      </w:pPr>
      <w:r w:rsidRPr="006A6538">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667138" w:rsidRPr="006A6538" w:rsidRDefault="00667138" w:rsidP="00667138">
      <w:pPr>
        <w:spacing w:line="240" w:lineRule="auto"/>
        <w:rPr>
          <w:sz w:val="24"/>
          <w:szCs w:val="24"/>
        </w:rPr>
      </w:pPr>
      <w:r w:rsidRPr="006A6538">
        <w:rPr>
          <w:sz w:val="24"/>
          <w:szCs w:val="24"/>
        </w:rPr>
        <w:t>11.6. К Договору в качестве неотъемлемой части прилагается:</w:t>
      </w:r>
    </w:p>
    <w:p w:rsidR="00667138" w:rsidRPr="006A6538" w:rsidRDefault="00667138" w:rsidP="00667138">
      <w:pPr>
        <w:spacing w:line="240" w:lineRule="auto"/>
        <w:rPr>
          <w:sz w:val="24"/>
          <w:szCs w:val="24"/>
        </w:rPr>
      </w:pPr>
      <w:r w:rsidRPr="006A6538">
        <w:rPr>
          <w:sz w:val="24"/>
          <w:szCs w:val="24"/>
        </w:rPr>
        <w:t xml:space="preserve">- Приложение № 1. Задание Заказчика. </w:t>
      </w:r>
    </w:p>
    <w:p w:rsidR="00667138" w:rsidRPr="006A6538" w:rsidRDefault="00667138" w:rsidP="00667138">
      <w:pPr>
        <w:pStyle w:val="21"/>
        <w:numPr>
          <w:ilvl w:val="0"/>
          <w:numId w:val="0"/>
        </w:numPr>
        <w:spacing w:before="120"/>
        <w:ind w:left="1134" w:hanging="1134"/>
        <w:jc w:val="center"/>
        <w:rPr>
          <w:sz w:val="24"/>
          <w:szCs w:val="24"/>
        </w:rPr>
      </w:pPr>
      <w:r w:rsidRPr="006A6538">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667138" w:rsidRPr="006A6538" w:rsidTr="00667138">
        <w:tc>
          <w:tcPr>
            <w:tcW w:w="5245" w:type="dxa"/>
          </w:tcPr>
          <w:p w:rsidR="00667138" w:rsidRPr="006A6538" w:rsidRDefault="00667138" w:rsidP="00667138">
            <w:pPr>
              <w:spacing w:line="240" w:lineRule="auto"/>
              <w:ind w:firstLine="0"/>
              <w:rPr>
                <w:b/>
                <w:sz w:val="24"/>
                <w:szCs w:val="24"/>
              </w:rPr>
            </w:pPr>
            <w:r w:rsidRPr="006A6538">
              <w:rPr>
                <w:b/>
                <w:sz w:val="24"/>
                <w:szCs w:val="24"/>
              </w:rPr>
              <w:t>Заказчик:</w:t>
            </w:r>
          </w:p>
          <w:p w:rsidR="00667138" w:rsidRPr="006A6538" w:rsidRDefault="00667138" w:rsidP="00667138">
            <w:pPr>
              <w:spacing w:line="240" w:lineRule="auto"/>
              <w:ind w:firstLine="0"/>
              <w:rPr>
                <w:sz w:val="24"/>
                <w:szCs w:val="24"/>
              </w:rPr>
            </w:pPr>
            <w:r w:rsidRPr="006A6538">
              <w:rPr>
                <w:sz w:val="24"/>
                <w:szCs w:val="24"/>
              </w:rPr>
              <w:t>ОАО «Э.ОН Россия»</w:t>
            </w:r>
          </w:p>
          <w:p w:rsidR="00667138" w:rsidRPr="006A6538" w:rsidRDefault="00667138" w:rsidP="00667138">
            <w:pPr>
              <w:keepNext/>
              <w:keepLines/>
              <w:tabs>
                <w:tab w:val="left" w:pos="9720"/>
              </w:tabs>
              <w:spacing w:line="240" w:lineRule="auto"/>
              <w:ind w:firstLine="0"/>
              <w:outlineLvl w:val="2"/>
              <w:rPr>
                <w:sz w:val="24"/>
                <w:szCs w:val="24"/>
              </w:rPr>
            </w:pPr>
            <w:r w:rsidRPr="006A6538">
              <w:rPr>
                <w:sz w:val="24"/>
                <w:szCs w:val="24"/>
              </w:rPr>
              <w:t>Юридический адрес: 628406, Тюменская область, Ханты-Мансийский автономный округ - Югра, г. Сургут, ул. Энергостроителей, 23, сооруж. 34.</w:t>
            </w:r>
          </w:p>
          <w:p w:rsidR="00667138" w:rsidRPr="006A6538" w:rsidRDefault="00667138" w:rsidP="00667138">
            <w:pPr>
              <w:keepNext/>
              <w:keepLines/>
              <w:tabs>
                <w:tab w:val="left" w:pos="9720"/>
              </w:tabs>
              <w:spacing w:line="240" w:lineRule="auto"/>
              <w:ind w:firstLine="0"/>
              <w:outlineLvl w:val="2"/>
              <w:rPr>
                <w:sz w:val="24"/>
                <w:szCs w:val="24"/>
              </w:rPr>
            </w:pPr>
            <w:r w:rsidRPr="006A6538">
              <w:rPr>
                <w:sz w:val="24"/>
                <w:szCs w:val="24"/>
              </w:rPr>
              <w:t>ОГРН 1058602056985</w:t>
            </w:r>
          </w:p>
          <w:p w:rsidR="00667138" w:rsidRPr="006A6538" w:rsidRDefault="00667138" w:rsidP="00667138">
            <w:pPr>
              <w:spacing w:line="240" w:lineRule="auto"/>
              <w:ind w:firstLine="0"/>
              <w:rPr>
                <w:sz w:val="24"/>
                <w:szCs w:val="24"/>
              </w:rPr>
            </w:pPr>
            <w:r w:rsidRPr="006A6538">
              <w:rPr>
                <w:sz w:val="24"/>
                <w:szCs w:val="24"/>
              </w:rPr>
              <w:t>ИНН 8602067092</w:t>
            </w:r>
          </w:p>
          <w:p w:rsidR="00667138" w:rsidRPr="006A6538" w:rsidRDefault="00667138" w:rsidP="00667138">
            <w:pPr>
              <w:spacing w:line="240" w:lineRule="auto"/>
              <w:rPr>
                <w:sz w:val="24"/>
                <w:szCs w:val="24"/>
              </w:rPr>
            </w:pPr>
          </w:p>
          <w:p w:rsidR="00667138" w:rsidRPr="006A6538" w:rsidRDefault="00667138" w:rsidP="00667138">
            <w:pPr>
              <w:spacing w:line="240" w:lineRule="auto"/>
              <w:rPr>
                <w:bCs/>
                <w:sz w:val="24"/>
                <w:szCs w:val="24"/>
              </w:rPr>
            </w:pPr>
            <w:r w:rsidRPr="006A6538">
              <w:rPr>
                <w:sz w:val="24"/>
                <w:szCs w:val="24"/>
              </w:rPr>
              <w:t>______________ /____________</w:t>
            </w:r>
            <w:r w:rsidRPr="006A6538">
              <w:rPr>
                <w:bCs/>
                <w:sz w:val="24"/>
                <w:szCs w:val="24"/>
              </w:rPr>
              <w:t>/</w:t>
            </w:r>
          </w:p>
          <w:p w:rsidR="00667138" w:rsidRPr="006A6538" w:rsidRDefault="00667138" w:rsidP="00667138">
            <w:pPr>
              <w:spacing w:line="240" w:lineRule="auto"/>
              <w:rPr>
                <w:bCs/>
                <w:sz w:val="24"/>
                <w:szCs w:val="24"/>
              </w:rPr>
            </w:pPr>
            <w:r w:rsidRPr="006A6538">
              <w:rPr>
                <w:bCs/>
                <w:sz w:val="24"/>
                <w:szCs w:val="24"/>
              </w:rPr>
              <w:t>м.п.</w:t>
            </w:r>
          </w:p>
          <w:p w:rsidR="00667138" w:rsidRPr="006A6538" w:rsidRDefault="00667138" w:rsidP="00667138">
            <w:pPr>
              <w:spacing w:line="240" w:lineRule="auto"/>
              <w:jc w:val="right"/>
              <w:rPr>
                <w:smallCaps/>
                <w:sz w:val="24"/>
                <w:szCs w:val="24"/>
              </w:rPr>
            </w:pPr>
          </w:p>
        </w:tc>
        <w:tc>
          <w:tcPr>
            <w:tcW w:w="5245" w:type="dxa"/>
          </w:tcPr>
          <w:p w:rsidR="00667138" w:rsidRPr="006A6538" w:rsidRDefault="00667138" w:rsidP="00667138">
            <w:pPr>
              <w:spacing w:line="240" w:lineRule="auto"/>
              <w:rPr>
                <w:sz w:val="24"/>
                <w:szCs w:val="24"/>
              </w:rPr>
            </w:pPr>
            <w:r w:rsidRPr="006A6538">
              <w:rPr>
                <w:b/>
                <w:sz w:val="24"/>
                <w:szCs w:val="24"/>
              </w:rPr>
              <w:t>Исполнитель</w:t>
            </w:r>
            <w:r w:rsidRPr="006A6538">
              <w:rPr>
                <w:sz w:val="24"/>
                <w:szCs w:val="24"/>
              </w:rPr>
              <w:t>:</w:t>
            </w:r>
          </w:p>
          <w:p w:rsidR="00667138" w:rsidRPr="006A6538" w:rsidRDefault="00667138" w:rsidP="00667138">
            <w:pPr>
              <w:spacing w:line="240" w:lineRule="auto"/>
              <w:rPr>
                <w:sz w:val="24"/>
                <w:szCs w:val="24"/>
              </w:rPr>
            </w:pPr>
            <w:r w:rsidRPr="006A6538">
              <w:rPr>
                <w:sz w:val="24"/>
                <w:szCs w:val="24"/>
              </w:rPr>
              <w:t xml:space="preserve">Наименование: </w:t>
            </w:r>
          </w:p>
          <w:p w:rsidR="00667138" w:rsidRPr="006A6538" w:rsidRDefault="00667138" w:rsidP="00667138">
            <w:pPr>
              <w:spacing w:line="240" w:lineRule="auto"/>
              <w:rPr>
                <w:bCs/>
                <w:sz w:val="24"/>
                <w:szCs w:val="24"/>
              </w:rPr>
            </w:pPr>
          </w:p>
          <w:p w:rsidR="00667138" w:rsidRPr="006A6538" w:rsidRDefault="00667138" w:rsidP="00667138">
            <w:pPr>
              <w:spacing w:line="240" w:lineRule="auto"/>
              <w:rPr>
                <w:bCs/>
                <w:sz w:val="24"/>
                <w:szCs w:val="24"/>
              </w:rPr>
            </w:pPr>
          </w:p>
          <w:p w:rsidR="00667138" w:rsidRPr="006A6538" w:rsidRDefault="00667138" w:rsidP="00667138">
            <w:pPr>
              <w:spacing w:line="240" w:lineRule="auto"/>
              <w:rPr>
                <w:bCs/>
                <w:sz w:val="24"/>
                <w:szCs w:val="24"/>
              </w:rPr>
            </w:pPr>
          </w:p>
          <w:p w:rsidR="00667138" w:rsidRPr="006A6538" w:rsidRDefault="00667138" w:rsidP="00667138">
            <w:pPr>
              <w:spacing w:line="240" w:lineRule="auto"/>
              <w:rPr>
                <w:bCs/>
                <w:sz w:val="24"/>
                <w:szCs w:val="24"/>
              </w:rPr>
            </w:pPr>
          </w:p>
          <w:p w:rsidR="00667138" w:rsidRPr="006A6538" w:rsidRDefault="00667138" w:rsidP="00667138">
            <w:pPr>
              <w:spacing w:line="240" w:lineRule="auto"/>
              <w:rPr>
                <w:bCs/>
                <w:sz w:val="24"/>
                <w:szCs w:val="24"/>
              </w:rPr>
            </w:pPr>
          </w:p>
          <w:p w:rsidR="00667138" w:rsidRPr="006A6538" w:rsidRDefault="00667138" w:rsidP="00667138">
            <w:pPr>
              <w:spacing w:line="240" w:lineRule="auto"/>
              <w:rPr>
                <w:sz w:val="24"/>
                <w:szCs w:val="24"/>
              </w:rPr>
            </w:pPr>
          </w:p>
          <w:p w:rsidR="00667138" w:rsidRPr="006A6538" w:rsidRDefault="00667138" w:rsidP="00667138">
            <w:pPr>
              <w:tabs>
                <w:tab w:val="left" w:pos="1128"/>
              </w:tabs>
              <w:spacing w:line="240" w:lineRule="auto"/>
              <w:rPr>
                <w:sz w:val="24"/>
                <w:szCs w:val="24"/>
              </w:rPr>
            </w:pPr>
            <w:r w:rsidRPr="006A6538">
              <w:rPr>
                <w:sz w:val="24"/>
                <w:szCs w:val="24"/>
              </w:rPr>
              <w:tab/>
            </w:r>
          </w:p>
          <w:p w:rsidR="00667138" w:rsidRPr="006A6538" w:rsidRDefault="00667138" w:rsidP="00667138">
            <w:pPr>
              <w:spacing w:line="240" w:lineRule="auto"/>
              <w:rPr>
                <w:bCs/>
                <w:sz w:val="24"/>
                <w:szCs w:val="24"/>
              </w:rPr>
            </w:pPr>
            <w:r w:rsidRPr="006A6538">
              <w:rPr>
                <w:sz w:val="24"/>
                <w:szCs w:val="24"/>
              </w:rPr>
              <w:t>______________ /____________</w:t>
            </w:r>
            <w:r w:rsidRPr="006A6538">
              <w:rPr>
                <w:bCs/>
                <w:sz w:val="24"/>
                <w:szCs w:val="24"/>
              </w:rPr>
              <w:t>/</w:t>
            </w:r>
          </w:p>
          <w:p w:rsidR="00667138" w:rsidRPr="006A6538" w:rsidRDefault="00667138" w:rsidP="00667138">
            <w:pPr>
              <w:spacing w:line="240" w:lineRule="auto"/>
              <w:rPr>
                <w:bCs/>
                <w:sz w:val="24"/>
                <w:szCs w:val="24"/>
              </w:rPr>
            </w:pPr>
            <w:r w:rsidRPr="006A6538">
              <w:rPr>
                <w:bCs/>
                <w:sz w:val="24"/>
                <w:szCs w:val="24"/>
              </w:rPr>
              <w:t>м.п.</w:t>
            </w:r>
          </w:p>
          <w:p w:rsidR="00667138" w:rsidRPr="006A6538" w:rsidRDefault="00667138" w:rsidP="00667138">
            <w:pPr>
              <w:spacing w:line="240" w:lineRule="auto"/>
              <w:rPr>
                <w:smallCaps/>
                <w:sz w:val="24"/>
                <w:szCs w:val="24"/>
              </w:rPr>
            </w:pPr>
          </w:p>
        </w:tc>
      </w:tr>
    </w:tbl>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667138" w:rsidRPr="00667138" w:rsidRDefault="00667138" w:rsidP="00667138">
      <w:pPr>
        <w:tabs>
          <w:tab w:val="left" w:pos="0"/>
        </w:tabs>
        <w:spacing w:line="240" w:lineRule="auto"/>
        <w:ind w:right="227"/>
        <w:jc w:val="center"/>
        <w:rPr>
          <w:b/>
          <w:bCs/>
          <w:sz w:val="24"/>
          <w:szCs w:val="24"/>
        </w:rPr>
      </w:pPr>
      <w:r w:rsidRPr="00667138">
        <w:rPr>
          <w:b/>
          <w:bCs/>
          <w:sz w:val="24"/>
          <w:szCs w:val="24"/>
        </w:rPr>
        <w:t>ТЕХНИЧЕСКОЕ ЗАДАНИЕ</w:t>
      </w:r>
    </w:p>
    <w:p w:rsidR="00667138" w:rsidRPr="00413D98" w:rsidRDefault="00667138" w:rsidP="00413D98">
      <w:pPr>
        <w:spacing w:line="240" w:lineRule="auto"/>
        <w:ind w:firstLine="0"/>
        <w:jc w:val="center"/>
        <w:rPr>
          <w:rStyle w:val="FontStyle35"/>
          <w:rFonts w:ascii="Times New Roman" w:hAnsi="Times New Roman" w:cs="Times New Roman"/>
          <w:b w:val="0"/>
          <w:i/>
          <w:sz w:val="24"/>
          <w:szCs w:val="24"/>
          <w:highlight w:val="yellow"/>
        </w:rPr>
      </w:pPr>
      <w:r w:rsidRPr="00413D98">
        <w:rPr>
          <w:b/>
          <w:i/>
          <w:sz w:val="24"/>
          <w:szCs w:val="24"/>
        </w:rPr>
        <w:t xml:space="preserve">на проведение предсертификационных испытаний энергоблоков </w:t>
      </w:r>
      <w:r w:rsidR="00413D98" w:rsidRPr="00413D98">
        <w:rPr>
          <w:b/>
          <w:i/>
          <w:sz w:val="24"/>
          <w:szCs w:val="24"/>
        </w:rPr>
        <w:t>№</w:t>
      </w:r>
      <w:r w:rsidRPr="00413D98">
        <w:rPr>
          <w:b/>
          <w:i/>
          <w:sz w:val="24"/>
          <w:szCs w:val="24"/>
        </w:rPr>
        <w:t>№ 4,</w:t>
      </w:r>
      <w:r w:rsidR="00413D98" w:rsidRPr="00413D98">
        <w:rPr>
          <w:b/>
          <w:i/>
          <w:sz w:val="24"/>
          <w:szCs w:val="24"/>
        </w:rPr>
        <w:t xml:space="preserve"> </w:t>
      </w:r>
      <w:r w:rsidRPr="00413D98">
        <w:rPr>
          <w:b/>
          <w:i/>
          <w:sz w:val="24"/>
          <w:szCs w:val="24"/>
        </w:rPr>
        <w:t>5 на соответствие требований Стандарта организации ОАО “СО ЕЭС” СТО 59012820.27.100.002-2013 «Нормы участия энергоблоков тепловых электростанций в нормированном первичном регулировании частоты и автоматическом вторичном регулировании частоты и перетоков активной мощности».</w:t>
      </w:r>
    </w:p>
    <w:p w:rsidR="00667138" w:rsidRPr="00667138" w:rsidRDefault="00667138" w:rsidP="00667138">
      <w:pPr>
        <w:tabs>
          <w:tab w:val="left" w:pos="0"/>
        </w:tabs>
        <w:spacing w:line="240" w:lineRule="auto"/>
        <w:ind w:right="225"/>
        <w:rPr>
          <w:b/>
          <w:bCs/>
          <w:color w:val="FF0000"/>
          <w:sz w:val="24"/>
          <w:szCs w:val="24"/>
        </w:rPr>
      </w:pPr>
    </w:p>
    <w:p w:rsidR="00667138" w:rsidRPr="00667138" w:rsidRDefault="00667138" w:rsidP="00667138">
      <w:pPr>
        <w:tabs>
          <w:tab w:val="left" w:pos="0"/>
        </w:tabs>
        <w:spacing w:line="240" w:lineRule="auto"/>
        <w:ind w:right="225"/>
        <w:rPr>
          <w:sz w:val="24"/>
          <w:szCs w:val="24"/>
        </w:rPr>
      </w:pPr>
      <w:r w:rsidRPr="00667138">
        <w:rPr>
          <w:b/>
          <w:bCs/>
          <w:color w:val="FF0000"/>
          <w:sz w:val="24"/>
          <w:szCs w:val="24"/>
        </w:rPr>
        <w:t xml:space="preserve"> </w:t>
      </w:r>
      <w:r w:rsidRPr="00667138">
        <w:rPr>
          <w:b/>
          <w:bCs/>
          <w:sz w:val="24"/>
          <w:szCs w:val="24"/>
        </w:rPr>
        <w:t xml:space="preserve">1. Наименование филиала: </w:t>
      </w:r>
    </w:p>
    <w:p w:rsidR="00667138" w:rsidRPr="00667138" w:rsidRDefault="00667138" w:rsidP="00667138">
      <w:pPr>
        <w:tabs>
          <w:tab w:val="left" w:pos="0"/>
        </w:tabs>
        <w:spacing w:line="240" w:lineRule="auto"/>
        <w:ind w:right="225"/>
        <w:rPr>
          <w:sz w:val="24"/>
          <w:szCs w:val="24"/>
        </w:rPr>
      </w:pPr>
      <w:r w:rsidRPr="00667138">
        <w:rPr>
          <w:sz w:val="24"/>
          <w:szCs w:val="24"/>
        </w:rPr>
        <w:t xml:space="preserve">   Филиал «Шатурская ГРЭС» ОАО «Э.ОН Россия».</w:t>
      </w:r>
    </w:p>
    <w:p w:rsidR="00667138" w:rsidRPr="00667138" w:rsidRDefault="00667138" w:rsidP="00667138">
      <w:pPr>
        <w:tabs>
          <w:tab w:val="left" w:pos="0"/>
        </w:tabs>
        <w:spacing w:line="240" w:lineRule="auto"/>
        <w:ind w:right="225"/>
        <w:rPr>
          <w:sz w:val="24"/>
          <w:szCs w:val="24"/>
        </w:rPr>
      </w:pPr>
    </w:p>
    <w:p w:rsidR="00667138" w:rsidRPr="00667138" w:rsidRDefault="00667138" w:rsidP="00667138">
      <w:pPr>
        <w:tabs>
          <w:tab w:val="left" w:pos="0"/>
        </w:tabs>
        <w:spacing w:line="240" w:lineRule="auto"/>
        <w:ind w:right="225"/>
        <w:rPr>
          <w:b/>
          <w:bCs/>
          <w:sz w:val="24"/>
          <w:szCs w:val="24"/>
        </w:rPr>
      </w:pPr>
      <w:r w:rsidRPr="00667138">
        <w:rPr>
          <w:b/>
          <w:bCs/>
          <w:sz w:val="24"/>
          <w:szCs w:val="24"/>
        </w:rPr>
        <w:t xml:space="preserve"> 2. Полное наименование оборудования (системы),  место производства работ: </w:t>
      </w:r>
    </w:p>
    <w:p w:rsidR="00667138" w:rsidRPr="00667138" w:rsidRDefault="00667138" w:rsidP="00667138">
      <w:pPr>
        <w:tabs>
          <w:tab w:val="left" w:pos="0"/>
        </w:tabs>
        <w:spacing w:line="240" w:lineRule="auto"/>
        <w:ind w:right="-2"/>
        <w:rPr>
          <w:sz w:val="24"/>
          <w:szCs w:val="24"/>
        </w:rPr>
      </w:pPr>
      <w:r w:rsidRPr="00667138">
        <w:rPr>
          <w:sz w:val="24"/>
          <w:szCs w:val="24"/>
        </w:rPr>
        <w:t xml:space="preserve">Блочная энергетическая паровая турбина большой мощности с промежуточным перегревом пара и регулирующими клапанами ЦВД и ЦСД типа К-210-130-3 производства ОАО «ЛМЗ», работающая в блоке с барабанным котлом ТМ-104А ОАО «ТКЗ», основным топливом которого являются природный газ и мазут. </w:t>
      </w:r>
      <w:r w:rsidRPr="00667138">
        <w:rPr>
          <w:spacing w:val="-4"/>
          <w:sz w:val="24"/>
          <w:szCs w:val="24"/>
        </w:rPr>
        <w:t>Главный корпус, турбинное отделение, котельное отделение, БЩУ №№2,3.</w:t>
      </w:r>
    </w:p>
    <w:p w:rsidR="00667138" w:rsidRPr="00667138" w:rsidRDefault="00667138" w:rsidP="00667138">
      <w:pPr>
        <w:tabs>
          <w:tab w:val="left" w:pos="0"/>
        </w:tabs>
        <w:spacing w:line="240" w:lineRule="auto"/>
        <w:ind w:right="225"/>
        <w:rPr>
          <w:bCs/>
          <w:color w:val="FF0000"/>
          <w:sz w:val="24"/>
          <w:szCs w:val="24"/>
        </w:rPr>
      </w:pPr>
    </w:p>
    <w:p w:rsidR="00667138" w:rsidRPr="00667138" w:rsidRDefault="00667138" w:rsidP="00667138">
      <w:pPr>
        <w:tabs>
          <w:tab w:val="left" w:pos="0"/>
        </w:tabs>
        <w:spacing w:line="240" w:lineRule="auto"/>
        <w:ind w:right="225"/>
        <w:rPr>
          <w:b/>
          <w:bCs/>
          <w:sz w:val="24"/>
          <w:szCs w:val="24"/>
        </w:rPr>
      </w:pPr>
      <w:r w:rsidRPr="00667138">
        <w:rPr>
          <w:b/>
          <w:bCs/>
          <w:sz w:val="24"/>
          <w:szCs w:val="24"/>
        </w:rPr>
        <w:t xml:space="preserve">3. Основание для производства работ: </w:t>
      </w:r>
    </w:p>
    <w:p w:rsidR="00667138" w:rsidRPr="00667138" w:rsidRDefault="00667138" w:rsidP="00667138">
      <w:pPr>
        <w:tabs>
          <w:tab w:val="left" w:pos="0"/>
        </w:tabs>
        <w:spacing w:line="240" w:lineRule="auto"/>
        <w:rPr>
          <w:sz w:val="24"/>
          <w:szCs w:val="24"/>
        </w:rPr>
      </w:pPr>
      <w:r w:rsidRPr="00667138">
        <w:rPr>
          <w:sz w:val="24"/>
          <w:szCs w:val="24"/>
        </w:rPr>
        <w:t>Обеспечение готовности энергоблока к участию в нормированном первичном регулировании частоты во всём диапазоне нагрузок энергоблока от 80 до 210 МВт.</w:t>
      </w:r>
    </w:p>
    <w:p w:rsidR="00667138" w:rsidRPr="00667138" w:rsidRDefault="00667138" w:rsidP="00667138">
      <w:pPr>
        <w:tabs>
          <w:tab w:val="left" w:pos="0"/>
        </w:tabs>
        <w:spacing w:line="240" w:lineRule="auto"/>
        <w:rPr>
          <w:b/>
          <w:color w:val="FF0000"/>
          <w:sz w:val="24"/>
          <w:szCs w:val="24"/>
        </w:rPr>
      </w:pPr>
    </w:p>
    <w:p w:rsidR="00667138" w:rsidRPr="00667138" w:rsidRDefault="00667138" w:rsidP="00667138">
      <w:pPr>
        <w:tabs>
          <w:tab w:val="left" w:pos="0"/>
        </w:tabs>
        <w:spacing w:line="240" w:lineRule="auto"/>
        <w:ind w:right="225"/>
        <w:rPr>
          <w:rStyle w:val="1f7"/>
          <w:sz w:val="24"/>
          <w:szCs w:val="24"/>
        </w:rPr>
      </w:pPr>
      <w:r w:rsidRPr="00667138">
        <w:rPr>
          <w:b/>
          <w:bCs/>
          <w:sz w:val="24"/>
          <w:szCs w:val="24"/>
        </w:rPr>
        <w:t>4. Цель проведения работ:</w:t>
      </w:r>
      <w:r w:rsidRPr="00667138">
        <w:rPr>
          <w:sz w:val="24"/>
          <w:szCs w:val="24"/>
        </w:rPr>
        <w:t xml:space="preserve"> </w:t>
      </w:r>
    </w:p>
    <w:p w:rsidR="00667138" w:rsidRPr="00667138" w:rsidRDefault="00667138" w:rsidP="00667138">
      <w:pPr>
        <w:spacing w:line="240" w:lineRule="auto"/>
        <w:rPr>
          <w:sz w:val="24"/>
          <w:szCs w:val="24"/>
        </w:rPr>
      </w:pPr>
      <w:r w:rsidRPr="00667138">
        <w:rPr>
          <w:sz w:val="24"/>
          <w:szCs w:val="24"/>
        </w:rPr>
        <w:t xml:space="preserve">Испытание системы автоматического регулирования частоты и мощности энергоблоков №№ 4,5 для подготовки энергоблоков к сертификационным испытаниям на соответствие требованиям Стандарта организации ОАО «СО ЕЭС» СТО 59012820.27.100.002-2013 «Нормы участия энергоблоков тепловых электростанций в нормированном первичном регулировании частоты и автоматическом вторичном регулировании частоты и перетоков активной мощности» (далее соответствие требованиям Стандарта). </w:t>
      </w:r>
    </w:p>
    <w:p w:rsidR="00667138" w:rsidRPr="00667138" w:rsidRDefault="00667138" w:rsidP="00667138">
      <w:pPr>
        <w:tabs>
          <w:tab w:val="left" w:pos="0"/>
        </w:tabs>
        <w:spacing w:line="240" w:lineRule="auto"/>
        <w:ind w:right="225"/>
        <w:rPr>
          <w:rStyle w:val="1f7"/>
          <w:sz w:val="24"/>
          <w:szCs w:val="24"/>
        </w:rPr>
      </w:pPr>
    </w:p>
    <w:p w:rsidR="00667138" w:rsidRPr="00667138" w:rsidRDefault="00667138" w:rsidP="00667138">
      <w:pPr>
        <w:tabs>
          <w:tab w:val="left" w:pos="0"/>
        </w:tabs>
        <w:spacing w:line="240" w:lineRule="auto"/>
        <w:ind w:right="225"/>
        <w:rPr>
          <w:b/>
          <w:bCs/>
          <w:sz w:val="24"/>
          <w:szCs w:val="24"/>
        </w:rPr>
      </w:pPr>
      <w:r w:rsidRPr="00667138">
        <w:rPr>
          <w:b/>
          <w:bCs/>
          <w:sz w:val="24"/>
          <w:szCs w:val="24"/>
        </w:rPr>
        <w:t xml:space="preserve">5. Содержание работ: </w:t>
      </w:r>
    </w:p>
    <w:p w:rsidR="00667138" w:rsidRPr="00667138" w:rsidRDefault="00667138" w:rsidP="00667138">
      <w:pPr>
        <w:pStyle w:val="afffa"/>
        <w:numPr>
          <w:ilvl w:val="1"/>
          <w:numId w:val="59"/>
        </w:numPr>
        <w:spacing w:after="160"/>
        <w:ind w:left="709" w:hanging="709"/>
        <w:contextualSpacing/>
        <w:rPr>
          <w:b/>
        </w:rPr>
      </w:pPr>
      <w:r w:rsidRPr="00667138">
        <w:rPr>
          <w:b/>
        </w:rPr>
        <w:t>Проведение режимной наладки и предсертификационных испытаний энергоблока №4 (СКУ на базе ПТК «КВИНТ СИ») и энергоблока №5 (СКУ на базе ПТК «</w:t>
      </w:r>
      <w:r w:rsidRPr="00667138">
        <w:rPr>
          <w:b/>
          <w:lang w:val="en-US"/>
        </w:rPr>
        <w:t>Allen</w:t>
      </w:r>
      <w:r w:rsidRPr="00667138">
        <w:rPr>
          <w:b/>
        </w:rPr>
        <w:t xml:space="preserve"> </w:t>
      </w:r>
      <w:r w:rsidRPr="00667138">
        <w:rPr>
          <w:b/>
          <w:lang w:val="en-US"/>
        </w:rPr>
        <w:t>Bradley</w:t>
      </w:r>
      <w:r w:rsidRPr="00667138">
        <w:rPr>
          <w:b/>
        </w:rPr>
        <w:t>»).</w:t>
      </w:r>
    </w:p>
    <w:p w:rsidR="00667138" w:rsidRPr="00667138" w:rsidRDefault="00667138" w:rsidP="00667138">
      <w:pPr>
        <w:pStyle w:val="afffa"/>
        <w:numPr>
          <w:ilvl w:val="2"/>
          <w:numId w:val="59"/>
        </w:numPr>
        <w:spacing w:after="160"/>
        <w:ind w:left="0" w:firstLine="0"/>
        <w:contextualSpacing/>
        <w:jc w:val="both"/>
      </w:pPr>
      <w:r w:rsidRPr="00667138">
        <w:t>Разработка и согласование программы предсертификационных испытаний на соответствие требованиям Стандарта.</w:t>
      </w:r>
    </w:p>
    <w:p w:rsidR="00667138" w:rsidRPr="00667138" w:rsidRDefault="00667138" w:rsidP="00667138">
      <w:pPr>
        <w:pStyle w:val="afffa"/>
        <w:numPr>
          <w:ilvl w:val="2"/>
          <w:numId w:val="59"/>
        </w:numPr>
        <w:spacing w:after="160"/>
        <w:ind w:left="0" w:firstLine="0"/>
        <w:contextualSpacing/>
        <w:jc w:val="both"/>
      </w:pPr>
      <w:r w:rsidRPr="00667138">
        <w:t>Настройка работы отдельных первичных регуляторов, в связи с изменением диапазона регулирования нагрузки.</w:t>
      </w:r>
    </w:p>
    <w:p w:rsidR="00667138" w:rsidRPr="00667138" w:rsidRDefault="00667138" w:rsidP="00667138">
      <w:pPr>
        <w:pStyle w:val="afffa"/>
        <w:numPr>
          <w:ilvl w:val="2"/>
          <w:numId w:val="59"/>
        </w:numPr>
        <w:spacing w:after="160"/>
        <w:ind w:left="0" w:firstLine="0"/>
        <w:contextualSpacing/>
        <w:jc w:val="both"/>
      </w:pPr>
      <w:r w:rsidRPr="00667138">
        <w:t>Корректировка алгоритмов котельного регулятора мощности (КРМ) и турбинного регулятора мощности (ТРМ).</w:t>
      </w:r>
    </w:p>
    <w:p w:rsidR="00667138" w:rsidRPr="00667138" w:rsidRDefault="00667138" w:rsidP="00667138">
      <w:pPr>
        <w:pStyle w:val="afffa"/>
        <w:numPr>
          <w:ilvl w:val="2"/>
          <w:numId w:val="59"/>
        </w:numPr>
        <w:spacing w:after="160"/>
        <w:ind w:left="0" w:firstLine="0"/>
        <w:contextualSpacing/>
        <w:jc w:val="both"/>
      </w:pPr>
      <w:r w:rsidRPr="00667138">
        <w:t>Проведение предсертификационных испытаний на соответствие требованиям Стандарта.</w:t>
      </w:r>
    </w:p>
    <w:p w:rsidR="00667138" w:rsidRPr="00667138" w:rsidRDefault="00667138" w:rsidP="00667138">
      <w:pPr>
        <w:pStyle w:val="afffa"/>
        <w:numPr>
          <w:ilvl w:val="2"/>
          <w:numId w:val="59"/>
        </w:numPr>
        <w:spacing w:after="160"/>
        <w:ind w:left="0" w:firstLine="0"/>
        <w:contextualSpacing/>
        <w:jc w:val="both"/>
      </w:pPr>
      <w:r w:rsidRPr="00667138">
        <w:t>Сбор архивной информации для составления отчета о проведенных испытаниях, с заключением о готовности эн. блока к сертификационным испытаниям на соответствие требованиям Стандарта.</w:t>
      </w:r>
    </w:p>
    <w:p w:rsidR="00667138" w:rsidRPr="00667138" w:rsidRDefault="00667138" w:rsidP="00667138">
      <w:pPr>
        <w:pStyle w:val="afffa"/>
        <w:ind w:left="0"/>
      </w:pPr>
    </w:p>
    <w:p w:rsidR="00667138" w:rsidRPr="00667138" w:rsidRDefault="00667138" w:rsidP="005D74A7">
      <w:pPr>
        <w:pStyle w:val="a7"/>
        <w:numPr>
          <w:ilvl w:val="0"/>
          <w:numId w:val="0"/>
        </w:numPr>
        <w:tabs>
          <w:tab w:val="left" w:pos="708"/>
        </w:tabs>
        <w:spacing w:after="0"/>
        <w:ind w:right="225"/>
        <w:rPr>
          <w:rFonts w:ascii="Times New Roman" w:hAnsi="Times New Roman"/>
          <w:b/>
          <w:bCs/>
          <w:sz w:val="24"/>
        </w:rPr>
      </w:pPr>
      <w:r w:rsidRPr="00667138">
        <w:rPr>
          <w:rFonts w:ascii="Times New Roman" w:hAnsi="Times New Roman"/>
          <w:b/>
          <w:bCs/>
          <w:sz w:val="24"/>
        </w:rPr>
        <w:t>6. Требования к подрядчику:</w:t>
      </w:r>
    </w:p>
    <w:p w:rsidR="00667138" w:rsidRPr="00667138" w:rsidRDefault="00667138" w:rsidP="005D74A7">
      <w:pPr>
        <w:pStyle w:val="a7"/>
        <w:numPr>
          <w:ilvl w:val="0"/>
          <w:numId w:val="0"/>
        </w:numPr>
        <w:tabs>
          <w:tab w:val="left" w:pos="708"/>
        </w:tabs>
        <w:spacing w:after="0"/>
        <w:ind w:right="225"/>
        <w:jc w:val="both"/>
        <w:rPr>
          <w:rFonts w:ascii="Times New Roman" w:hAnsi="Times New Roman"/>
          <w:b/>
          <w:bCs/>
          <w:sz w:val="24"/>
        </w:rPr>
      </w:pPr>
      <w:r w:rsidRPr="00667138">
        <w:rPr>
          <w:rFonts w:ascii="Times New Roman" w:hAnsi="Times New Roman"/>
          <w:sz w:val="24"/>
        </w:rPr>
        <w:t>6.1.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
    <w:p w:rsidR="00667138" w:rsidRPr="00667138" w:rsidRDefault="00667138" w:rsidP="005D74A7">
      <w:pPr>
        <w:pStyle w:val="a7"/>
        <w:numPr>
          <w:ilvl w:val="0"/>
          <w:numId w:val="0"/>
        </w:numPr>
        <w:spacing w:after="0"/>
        <w:ind w:right="225"/>
        <w:jc w:val="both"/>
        <w:rPr>
          <w:rFonts w:ascii="Times New Roman" w:hAnsi="Times New Roman"/>
          <w:sz w:val="24"/>
        </w:rPr>
      </w:pPr>
      <w:r w:rsidRPr="00667138">
        <w:rPr>
          <w:rFonts w:ascii="Times New Roman" w:hAnsi="Times New Roman"/>
          <w:b/>
          <w:bCs/>
          <w:sz w:val="24"/>
        </w:rPr>
        <w:t>Коды состава работ согласно действующему классификатору по строительству, реконструкции и капитальному ремонту:</w:t>
      </w:r>
    </w:p>
    <w:p w:rsidR="00667138" w:rsidRPr="00667138" w:rsidRDefault="00667138" w:rsidP="00667138">
      <w:pPr>
        <w:pStyle w:val="ConsPlusNonformat"/>
        <w:rPr>
          <w:rFonts w:ascii="Times New Roman" w:hAnsi="Times New Roman" w:cs="Times New Roman"/>
          <w:sz w:val="24"/>
          <w:szCs w:val="24"/>
        </w:rPr>
      </w:pPr>
      <w:r w:rsidRPr="00667138">
        <w:rPr>
          <w:rFonts w:ascii="Times New Roman" w:hAnsi="Times New Roman" w:cs="Times New Roman"/>
          <w:sz w:val="24"/>
          <w:szCs w:val="24"/>
        </w:rPr>
        <w:t xml:space="preserve">Пусконаладочные работы: </w:t>
      </w:r>
    </w:p>
    <w:p w:rsidR="00667138" w:rsidRPr="00667138" w:rsidRDefault="00667138" w:rsidP="00667138">
      <w:pPr>
        <w:pStyle w:val="ConsPlusNonformat"/>
        <w:rPr>
          <w:rFonts w:ascii="Times New Roman" w:hAnsi="Times New Roman" w:cs="Times New Roman"/>
          <w:sz w:val="24"/>
          <w:szCs w:val="24"/>
        </w:rPr>
      </w:pPr>
      <w:r w:rsidRPr="00667138">
        <w:rPr>
          <w:rFonts w:ascii="Times New Roman" w:hAnsi="Times New Roman" w:cs="Times New Roman"/>
          <w:sz w:val="24"/>
          <w:szCs w:val="24"/>
        </w:rPr>
        <w:t>24.9.</w:t>
      </w:r>
      <w:r w:rsidRPr="00667138">
        <w:rPr>
          <w:rFonts w:ascii="Times New Roman" w:hAnsi="Times New Roman" w:cs="Times New Roman"/>
          <w:sz w:val="24"/>
          <w:szCs w:val="24"/>
        </w:rPr>
        <w:tab/>
        <w:t>Пусконаладочные работы электрических машин и электроприводов;</w:t>
      </w:r>
    </w:p>
    <w:p w:rsidR="00667138" w:rsidRPr="00667138" w:rsidRDefault="00667138" w:rsidP="00667138">
      <w:pPr>
        <w:pStyle w:val="ConsPlusNonformat"/>
        <w:rPr>
          <w:rFonts w:ascii="Times New Roman" w:hAnsi="Times New Roman" w:cs="Times New Roman"/>
          <w:sz w:val="24"/>
          <w:szCs w:val="24"/>
        </w:rPr>
      </w:pPr>
      <w:r w:rsidRPr="00667138">
        <w:rPr>
          <w:rFonts w:ascii="Times New Roman" w:hAnsi="Times New Roman" w:cs="Times New Roman"/>
          <w:sz w:val="24"/>
          <w:szCs w:val="24"/>
        </w:rPr>
        <w:t>24.10.</w:t>
      </w:r>
      <w:r w:rsidRPr="00667138">
        <w:rPr>
          <w:rFonts w:ascii="Times New Roman" w:hAnsi="Times New Roman" w:cs="Times New Roman"/>
          <w:sz w:val="24"/>
          <w:szCs w:val="24"/>
        </w:rPr>
        <w:tab/>
        <w:t xml:space="preserve">Пусконаладочные работы систем автоматики, сигнализации и взаимосвязанных устройств; </w:t>
      </w:r>
    </w:p>
    <w:p w:rsidR="00667138" w:rsidRPr="00667138" w:rsidRDefault="00667138" w:rsidP="00667138">
      <w:pPr>
        <w:pStyle w:val="ConsPlusNonformat"/>
        <w:rPr>
          <w:rFonts w:ascii="Times New Roman" w:hAnsi="Times New Roman" w:cs="Times New Roman"/>
          <w:sz w:val="24"/>
          <w:szCs w:val="24"/>
        </w:rPr>
      </w:pPr>
      <w:r w:rsidRPr="00667138">
        <w:rPr>
          <w:rFonts w:ascii="Times New Roman" w:hAnsi="Times New Roman" w:cs="Times New Roman"/>
          <w:sz w:val="24"/>
          <w:szCs w:val="24"/>
        </w:rPr>
        <w:t>24.11.</w:t>
      </w:r>
      <w:r w:rsidRPr="00667138">
        <w:rPr>
          <w:rFonts w:ascii="Times New Roman" w:hAnsi="Times New Roman" w:cs="Times New Roman"/>
          <w:sz w:val="24"/>
          <w:szCs w:val="24"/>
        </w:rPr>
        <w:tab/>
        <w:t>Пусконаладочные работы автономной наладки систем;</w:t>
      </w:r>
    </w:p>
    <w:p w:rsidR="00667138" w:rsidRPr="00667138" w:rsidRDefault="00667138" w:rsidP="00667138">
      <w:pPr>
        <w:pStyle w:val="ConsPlusNonformat"/>
        <w:widowControl/>
        <w:rPr>
          <w:rFonts w:ascii="Times New Roman" w:hAnsi="Times New Roman" w:cs="Times New Roman"/>
          <w:sz w:val="24"/>
          <w:szCs w:val="24"/>
        </w:rPr>
      </w:pPr>
      <w:r w:rsidRPr="00667138">
        <w:rPr>
          <w:rFonts w:ascii="Times New Roman" w:hAnsi="Times New Roman" w:cs="Times New Roman"/>
          <w:sz w:val="24"/>
          <w:szCs w:val="24"/>
        </w:rPr>
        <w:t>24.12.</w:t>
      </w:r>
      <w:r w:rsidRPr="00667138">
        <w:rPr>
          <w:rFonts w:ascii="Times New Roman" w:hAnsi="Times New Roman" w:cs="Times New Roman"/>
          <w:sz w:val="24"/>
          <w:szCs w:val="24"/>
        </w:rPr>
        <w:tab/>
        <w:t>Пусконаладочные работы комплексной наладки систем.</w:t>
      </w:r>
    </w:p>
    <w:p w:rsidR="00667138" w:rsidRPr="00667138" w:rsidRDefault="00667138" w:rsidP="00667138">
      <w:pPr>
        <w:pStyle w:val="ConsPlusNonformat"/>
        <w:rPr>
          <w:rFonts w:ascii="Times New Roman" w:hAnsi="Times New Roman" w:cs="Times New Roman"/>
          <w:sz w:val="24"/>
          <w:szCs w:val="24"/>
        </w:rPr>
      </w:pPr>
      <w:r w:rsidRPr="00667138">
        <w:rPr>
          <w:rFonts w:ascii="Times New Roman" w:hAnsi="Times New Roman" w:cs="Times New Roman"/>
          <w:bCs/>
          <w:sz w:val="24"/>
          <w:szCs w:val="24"/>
        </w:rPr>
        <w:t>6.2.</w:t>
      </w:r>
      <w:r w:rsidRPr="00667138">
        <w:rPr>
          <w:rFonts w:ascii="Times New Roman" w:hAnsi="Times New Roman" w:cs="Times New Roman"/>
          <w:bCs/>
          <w:sz w:val="24"/>
          <w:szCs w:val="24"/>
        </w:rPr>
        <w:tab/>
        <w:t>Желательно наличие у Подрядчика сертификата соответствия стандарту ISO 9001:2011 (Система менеджмента качества) и ISO 14001:2007   (Система экологического менеджмента в организации).</w:t>
      </w:r>
    </w:p>
    <w:p w:rsidR="00667138" w:rsidRPr="00667138" w:rsidRDefault="00667138" w:rsidP="00667138">
      <w:pPr>
        <w:pStyle w:val="63"/>
        <w:shd w:val="clear" w:color="auto" w:fill="auto"/>
        <w:tabs>
          <w:tab w:val="left" w:pos="404"/>
          <w:tab w:val="left" w:pos="1560"/>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6.3</w:t>
      </w:r>
      <w:r w:rsidRPr="00667138">
        <w:rPr>
          <w:rFonts w:ascii="Times New Roman" w:hAnsi="Times New Roman" w:cs="Times New Roman"/>
          <w:sz w:val="24"/>
          <w:szCs w:val="24"/>
        </w:rPr>
        <w:tab/>
        <w:t xml:space="preserve"> Опыт выполнения аналогичных по характеру и объемам работ на объектах электроэнергетики не менее 3-х лет.</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6.4</w:t>
      </w:r>
      <w:r w:rsidRPr="00667138">
        <w:rPr>
          <w:rFonts w:ascii="Times New Roman" w:hAnsi="Times New Roman" w:cs="Times New Roman"/>
          <w:sz w:val="24"/>
          <w:szCs w:val="24"/>
        </w:rPr>
        <w:tab/>
        <w:t xml:space="preserve">   Наличие достаточного количества квалифицированного и аттестованного персонала для выполнения всего комплекса работ.</w:t>
      </w:r>
    </w:p>
    <w:p w:rsidR="00667138" w:rsidRPr="00667138" w:rsidRDefault="00667138" w:rsidP="00667138">
      <w:pPr>
        <w:pStyle w:val="63"/>
        <w:shd w:val="clear" w:color="auto" w:fill="auto"/>
        <w:tabs>
          <w:tab w:val="left" w:pos="426"/>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6.5 Подрядчик обязан обеспечить соблюдение своим персоналом и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6.6    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1000В.</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6.7 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6.9  Подрядчик обязан предоставить списки лиц,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6.10 Персонал Подрядчика обязан выполнять правила внутреннего распорядка, действующего на энергопредприятии.</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6.11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6.12  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6.13  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6.14 Ответственность за действия субподрядных организаций в целом перед Заказчиком несёт Подрядчик.</w:t>
      </w:r>
    </w:p>
    <w:p w:rsidR="00667138" w:rsidRPr="00667138" w:rsidRDefault="00667138" w:rsidP="00667138">
      <w:pPr>
        <w:pStyle w:val="63"/>
        <w:shd w:val="clear" w:color="auto" w:fill="auto"/>
        <w:tabs>
          <w:tab w:val="left" w:pos="284"/>
          <w:tab w:val="left" w:pos="1134"/>
        </w:tabs>
        <w:spacing w:after="0" w:line="240" w:lineRule="auto"/>
        <w:ind w:right="62" w:firstLine="0"/>
        <w:jc w:val="both"/>
        <w:rPr>
          <w:rFonts w:ascii="Times New Roman" w:hAnsi="Times New Roman" w:cs="Times New Roman"/>
          <w:sz w:val="24"/>
          <w:szCs w:val="24"/>
        </w:rPr>
      </w:pPr>
      <w:r w:rsidRPr="00667138">
        <w:rPr>
          <w:rFonts w:ascii="Times New Roman" w:hAnsi="Times New Roman" w:cs="Times New Roman"/>
          <w:sz w:val="24"/>
          <w:szCs w:val="24"/>
        </w:rPr>
        <w:t>6.15 Наличие у Подрядчика положительных референций на выполнение аналогичных работ.</w:t>
      </w:r>
    </w:p>
    <w:p w:rsidR="00667138" w:rsidRPr="00667138" w:rsidRDefault="00667138" w:rsidP="005D74A7">
      <w:pPr>
        <w:pStyle w:val="a7"/>
        <w:numPr>
          <w:ilvl w:val="0"/>
          <w:numId w:val="0"/>
        </w:numPr>
        <w:tabs>
          <w:tab w:val="left" w:pos="708"/>
        </w:tabs>
        <w:spacing w:after="0"/>
        <w:ind w:right="225"/>
        <w:jc w:val="both"/>
        <w:rPr>
          <w:rFonts w:ascii="Times New Roman" w:hAnsi="Times New Roman"/>
          <w:b/>
          <w:bCs/>
          <w:sz w:val="24"/>
        </w:rPr>
      </w:pPr>
      <w:r w:rsidRPr="00667138">
        <w:rPr>
          <w:rFonts w:ascii="Times New Roman" w:hAnsi="Times New Roman"/>
          <w:b/>
          <w:bCs/>
          <w:sz w:val="24"/>
        </w:rPr>
        <w:t>7. Требования к выполнению Работ:</w:t>
      </w:r>
    </w:p>
    <w:p w:rsidR="00667138" w:rsidRPr="00667138" w:rsidRDefault="00667138" w:rsidP="00667138">
      <w:pPr>
        <w:pStyle w:val="63"/>
        <w:shd w:val="clear" w:color="auto" w:fill="auto"/>
        <w:tabs>
          <w:tab w:val="left" w:pos="567"/>
        </w:tabs>
        <w:spacing w:after="0" w:line="240" w:lineRule="auto"/>
        <w:ind w:right="60" w:firstLine="0"/>
        <w:jc w:val="both"/>
        <w:rPr>
          <w:rFonts w:ascii="Times New Roman" w:hAnsi="Times New Roman" w:cs="Times New Roman"/>
          <w:sz w:val="24"/>
          <w:szCs w:val="24"/>
        </w:rPr>
      </w:pPr>
      <w:r w:rsidRPr="00667138">
        <w:rPr>
          <w:rFonts w:ascii="Times New Roman" w:hAnsi="Times New Roman" w:cs="Times New Roman"/>
          <w:sz w:val="24"/>
          <w:szCs w:val="24"/>
        </w:rPr>
        <w:t xml:space="preserve">    7.1.  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667138" w:rsidRPr="00667138" w:rsidRDefault="00667138" w:rsidP="00667138">
      <w:pPr>
        <w:pStyle w:val="afffa"/>
        <w:tabs>
          <w:tab w:val="left" w:pos="284"/>
        </w:tabs>
        <w:ind w:left="0"/>
        <w:jc w:val="both"/>
        <w:rPr>
          <w:rFonts w:eastAsia="Verdana"/>
          <w:spacing w:val="-10"/>
          <w:lang w:eastAsia="en-US"/>
        </w:rPr>
      </w:pPr>
      <w:r w:rsidRPr="00667138">
        <w:rPr>
          <w:rFonts w:eastAsia="Verdana"/>
          <w:shd w:val="clear" w:color="auto" w:fill="FFFFFF"/>
        </w:rPr>
        <w:t xml:space="preserve">            -    </w:t>
      </w:r>
      <w:r w:rsidRPr="00667138">
        <w:rPr>
          <w:rFonts w:eastAsia="Verdana"/>
          <w:spacing w:val="-10"/>
          <w:lang w:eastAsia="en-US"/>
        </w:rPr>
        <w:t>СО-153-34.20.501-2003 «Правила технической эксплуатации электрических станций и сетей Российской Федерации»;</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СО 34.35.101-2003 «Методические указания по объему технологических измерений, сигнализации, автоматического регулирования на тепловых электростанциях»;</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«Правила по охране труда при эксплуатации электроустановок».2013;</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РД 34.03.201-97 (2000) «Правила    техники    безопасности    при     эксплуатации тепломеханического оборудования электростанций и тепловых сетей»;</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РД 153-34.0-03.301-00, «Правила пожарной безопасности для энергетических предприятий»;</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Правила противопожарного режима в Российской Федерации 2012года;</w:t>
      </w:r>
    </w:p>
    <w:p w:rsidR="00667138" w:rsidRPr="00667138" w:rsidRDefault="00667138" w:rsidP="00667138">
      <w:pPr>
        <w:pStyle w:val="afffa"/>
        <w:tabs>
          <w:tab w:val="left" w:pos="284"/>
        </w:tabs>
        <w:ind w:left="0"/>
        <w:jc w:val="both"/>
        <w:rPr>
          <w:rFonts w:eastAsia="Verdana"/>
          <w:shd w:val="clear" w:color="auto" w:fill="FFFFFF"/>
        </w:rPr>
      </w:pPr>
      <w:r w:rsidRPr="00667138">
        <w:rPr>
          <w:rFonts w:eastAsia="Verdana"/>
          <w:shd w:val="clear" w:color="auto" w:fill="FFFFFF"/>
        </w:rPr>
        <w:t xml:space="preserve">      -   Федеральный закон Российской Федерации №116 «О промышленной безопасности опасных производственных объектов»;</w:t>
      </w:r>
    </w:p>
    <w:p w:rsidR="00667138" w:rsidRPr="00667138" w:rsidRDefault="00667138" w:rsidP="00667138">
      <w:pPr>
        <w:spacing w:line="240" w:lineRule="auto"/>
        <w:rPr>
          <w:sz w:val="24"/>
          <w:szCs w:val="24"/>
        </w:rPr>
      </w:pPr>
      <w:r w:rsidRPr="00667138">
        <w:rPr>
          <w:rFonts w:eastAsia="Verdana"/>
          <w:sz w:val="24"/>
          <w:szCs w:val="24"/>
          <w:shd w:val="clear" w:color="auto" w:fill="FFFFFF"/>
        </w:rPr>
        <w:t xml:space="preserve">-  </w:t>
      </w:r>
      <w:r w:rsidRPr="00667138">
        <w:rPr>
          <w:sz w:val="24"/>
          <w:szCs w:val="24"/>
        </w:rPr>
        <w:t>РО-БРиИ-01 «Правила техники безопасности для подрядных организаций»;</w:t>
      </w:r>
    </w:p>
    <w:p w:rsidR="00667138" w:rsidRPr="00667138" w:rsidRDefault="00667138" w:rsidP="00667138">
      <w:pPr>
        <w:spacing w:line="240" w:lineRule="auto"/>
        <w:rPr>
          <w:color w:val="FF0000"/>
          <w:sz w:val="24"/>
          <w:szCs w:val="24"/>
        </w:rPr>
      </w:pPr>
      <w:r w:rsidRPr="00667138">
        <w:rPr>
          <w:sz w:val="24"/>
          <w:szCs w:val="24"/>
        </w:rPr>
        <w:t>-  ПО-СОТТА-24  «О проведении оценки рисков до начала выполнения работ по нарядам-допускам в филиалах ОАО «Э.ОН России».</w:t>
      </w:r>
    </w:p>
    <w:p w:rsidR="00667138" w:rsidRPr="00667138" w:rsidRDefault="00667138" w:rsidP="00667138">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67138">
        <w:rPr>
          <w:rFonts w:ascii="Times New Roman" w:hAnsi="Times New Roman" w:cs="Times New Roman"/>
          <w:sz w:val="24"/>
          <w:szCs w:val="24"/>
        </w:rPr>
        <w:t xml:space="preserve">  </w:t>
      </w:r>
    </w:p>
    <w:p w:rsidR="00667138" w:rsidRPr="00667138" w:rsidRDefault="00667138" w:rsidP="00667138">
      <w:pPr>
        <w:pStyle w:val="afff0"/>
        <w:ind w:right="225"/>
        <w:jc w:val="left"/>
        <w:rPr>
          <w:b/>
          <w:bCs/>
        </w:rPr>
      </w:pPr>
      <w:r w:rsidRPr="00667138">
        <w:rPr>
          <w:b/>
          <w:bCs/>
        </w:rPr>
        <w:t>8.  Этапы и сроки выполнения работ:</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6945"/>
        <w:gridCol w:w="2977"/>
      </w:tblGrid>
      <w:tr w:rsidR="00667138" w:rsidRPr="00667138" w:rsidTr="00667138">
        <w:trPr>
          <w:trHeight w:val="248"/>
        </w:trPr>
        <w:tc>
          <w:tcPr>
            <w:tcW w:w="852" w:type="dxa"/>
            <w:tcBorders>
              <w:top w:val="single" w:sz="4" w:space="0" w:color="000000"/>
              <w:left w:val="single" w:sz="4" w:space="0" w:color="000000"/>
              <w:bottom w:val="single" w:sz="4" w:space="0" w:color="000000"/>
              <w:right w:val="single" w:sz="4" w:space="0" w:color="000000"/>
            </w:tcBorders>
          </w:tcPr>
          <w:p w:rsidR="00667138" w:rsidRPr="00667138" w:rsidRDefault="00667138" w:rsidP="00516621">
            <w:pPr>
              <w:tabs>
                <w:tab w:val="left" w:pos="-284"/>
              </w:tabs>
              <w:spacing w:line="240" w:lineRule="auto"/>
              <w:ind w:firstLine="0"/>
              <w:jc w:val="center"/>
              <w:rPr>
                <w:b/>
                <w:bCs/>
                <w:spacing w:val="-1"/>
                <w:sz w:val="24"/>
                <w:szCs w:val="24"/>
              </w:rPr>
            </w:pPr>
            <w:r w:rsidRPr="00667138">
              <w:rPr>
                <w:b/>
                <w:bCs/>
                <w:spacing w:val="-1"/>
                <w:sz w:val="24"/>
                <w:szCs w:val="24"/>
              </w:rPr>
              <w:t>Этап</w:t>
            </w: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16621">
            <w:pPr>
              <w:tabs>
                <w:tab w:val="left" w:pos="-284"/>
              </w:tabs>
              <w:spacing w:line="240" w:lineRule="auto"/>
              <w:jc w:val="center"/>
              <w:rPr>
                <w:b/>
                <w:bCs/>
                <w:spacing w:val="-1"/>
                <w:sz w:val="24"/>
                <w:szCs w:val="24"/>
              </w:rPr>
            </w:pPr>
            <w:r w:rsidRPr="00667138">
              <w:rPr>
                <w:b/>
                <w:bCs/>
                <w:spacing w:val="-1"/>
                <w:sz w:val="24"/>
                <w:szCs w:val="24"/>
              </w:rPr>
              <w:t>Наименование работ</w:t>
            </w:r>
          </w:p>
        </w:tc>
        <w:tc>
          <w:tcPr>
            <w:tcW w:w="2977" w:type="dxa"/>
            <w:tcBorders>
              <w:top w:val="single" w:sz="4" w:space="0" w:color="000000"/>
              <w:left w:val="single" w:sz="4" w:space="0" w:color="000000"/>
              <w:bottom w:val="single" w:sz="4" w:space="0" w:color="000000"/>
              <w:right w:val="single" w:sz="4" w:space="0" w:color="000000"/>
            </w:tcBorders>
          </w:tcPr>
          <w:p w:rsidR="00667138" w:rsidRPr="00667138" w:rsidRDefault="00667138" w:rsidP="00516621">
            <w:pPr>
              <w:tabs>
                <w:tab w:val="left" w:pos="-284"/>
              </w:tabs>
              <w:spacing w:line="240" w:lineRule="auto"/>
              <w:ind w:firstLine="0"/>
              <w:jc w:val="center"/>
              <w:rPr>
                <w:b/>
                <w:bCs/>
                <w:spacing w:val="-1"/>
                <w:sz w:val="24"/>
                <w:szCs w:val="24"/>
              </w:rPr>
            </w:pPr>
            <w:r w:rsidRPr="00667138">
              <w:rPr>
                <w:b/>
                <w:bCs/>
                <w:spacing w:val="-1"/>
                <w:sz w:val="24"/>
                <w:szCs w:val="24"/>
              </w:rPr>
              <w:t>Сроки выполнения</w:t>
            </w:r>
          </w:p>
        </w:tc>
      </w:tr>
      <w:tr w:rsidR="00667138" w:rsidRPr="00667138" w:rsidTr="00667138">
        <w:trPr>
          <w:trHeight w:val="651"/>
        </w:trPr>
        <w:tc>
          <w:tcPr>
            <w:tcW w:w="852" w:type="dxa"/>
            <w:tcBorders>
              <w:top w:val="single" w:sz="4" w:space="0" w:color="000000"/>
              <w:left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Подготовка программ предсертификационных испытаний энергоблока ст. №№ 5.</w:t>
            </w:r>
          </w:p>
        </w:tc>
        <w:tc>
          <w:tcPr>
            <w:tcW w:w="2977" w:type="dxa"/>
            <w:tcBorders>
              <w:top w:val="single" w:sz="4" w:space="0" w:color="000000"/>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11.07-14.07</w:t>
            </w:r>
          </w:p>
        </w:tc>
      </w:tr>
      <w:tr w:rsidR="00667138" w:rsidRPr="00667138" w:rsidTr="00667138">
        <w:trPr>
          <w:trHeight w:val="915"/>
        </w:trPr>
        <w:tc>
          <w:tcPr>
            <w:tcW w:w="852" w:type="dxa"/>
            <w:tcBorders>
              <w:top w:val="single" w:sz="4" w:space="0" w:color="000000"/>
              <w:left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Согласование с РДУ программы проведения режимной наладки и предсертификационных испытаний энергоблока ст. № 5.</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color w:val="FF0000"/>
                <w:spacing w:val="-1"/>
                <w:sz w:val="24"/>
                <w:szCs w:val="24"/>
              </w:rPr>
            </w:pPr>
            <w:r w:rsidRPr="00667138">
              <w:rPr>
                <w:spacing w:val="-1"/>
                <w:sz w:val="24"/>
                <w:szCs w:val="24"/>
              </w:rPr>
              <w:t>15.07-20.07</w:t>
            </w:r>
          </w:p>
        </w:tc>
      </w:tr>
      <w:tr w:rsidR="00667138" w:rsidRPr="00667138" w:rsidTr="00667138">
        <w:trPr>
          <w:trHeight w:val="569"/>
        </w:trPr>
        <w:tc>
          <w:tcPr>
            <w:tcW w:w="852" w:type="dxa"/>
            <w:tcBorders>
              <w:top w:val="single" w:sz="4" w:space="0" w:color="000000"/>
              <w:left w:val="single" w:sz="4" w:space="0" w:color="000000"/>
              <w:bottom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 xml:space="preserve">Проведение режимной наладки и предсертификационных испытаний энергоблока ст. № 5. </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21.07-25.07</w:t>
            </w:r>
          </w:p>
        </w:tc>
      </w:tr>
      <w:tr w:rsidR="00667138" w:rsidRPr="00667138" w:rsidTr="00667138">
        <w:trPr>
          <w:trHeight w:val="569"/>
        </w:trPr>
        <w:tc>
          <w:tcPr>
            <w:tcW w:w="852" w:type="dxa"/>
            <w:tcBorders>
              <w:top w:val="single" w:sz="4" w:space="0" w:color="000000"/>
              <w:left w:val="single" w:sz="4" w:space="0" w:color="000000"/>
              <w:bottom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Сбор архивной информации для отчета и составления отчета о проведенных испытаниях энергоблока ст. № 5.</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25.07-28.07</w:t>
            </w:r>
          </w:p>
        </w:tc>
      </w:tr>
      <w:tr w:rsidR="00667138" w:rsidRPr="00667138" w:rsidTr="00667138">
        <w:trPr>
          <w:trHeight w:val="569"/>
        </w:trPr>
        <w:tc>
          <w:tcPr>
            <w:tcW w:w="852" w:type="dxa"/>
            <w:tcBorders>
              <w:top w:val="single" w:sz="4" w:space="0" w:color="000000"/>
              <w:left w:val="single" w:sz="4" w:space="0" w:color="000000"/>
              <w:bottom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Подготовка программы предсертификационных испытаний энергоблока ст. № 4.</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11.07-20.07</w:t>
            </w:r>
          </w:p>
        </w:tc>
      </w:tr>
      <w:tr w:rsidR="00667138" w:rsidRPr="00667138" w:rsidTr="00667138">
        <w:trPr>
          <w:trHeight w:val="569"/>
        </w:trPr>
        <w:tc>
          <w:tcPr>
            <w:tcW w:w="852" w:type="dxa"/>
            <w:tcBorders>
              <w:top w:val="single" w:sz="4" w:space="0" w:color="000000"/>
              <w:left w:val="single" w:sz="4" w:space="0" w:color="000000"/>
              <w:bottom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Согласование с РДУ программы проведения режимной наладки и предсертификационных испытаний энергоблока ст. № 4.</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20.07-30.07</w:t>
            </w:r>
          </w:p>
        </w:tc>
      </w:tr>
      <w:tr w:rsidR="00667138" w:rsidRPr="00667138" w:rsidTr="00667138">
        <w:trPr>
          <w:trHeight w:val="569"/>
        </w:trPr>
        <w:tc>
          <w:tcPr>
            <w:tcW w:w="852" w:type="dxa"/>
            <w:tcBorders>
              <w:top w:val="single" w:sz="4" w:space="0" w:color="000000"/>
              <w:left w:val="single" w:sz="4" w:space="0" w:color="000000"/>
              <w:bottom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bottom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Проведение режимной наладки и предсертификационных испытаний энергоблока ст. № 4.</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01.08-30.08</w:t>
            </w:r>
          </w:p>
        </w:tc>
      </w:tr>
      <w:tr w:rsidR="00667138" w:rsidRPr="00667138" w:rsidTr="00667138">
        <w:trPr>
          <w:trHeight w:val="569"/>
        </w:trPr>
        <w:tc>
          <w:tcPr>
            <w:tcW w:w="852" w:type="dxa"/>
            <w:tcBorders>
              <w:top w:val="single" w:sz="4" w:space="0" w:color="000000"/>
              <w:left w:val="single" w:sz="4" w:space="0" w:color="000000"/>
              <w:right w:val="single" w:sz="4" w:space="0" w:color="000000"/>
            </w:tcBorders>
            <w:vAlign w:val="center"/>
          </w:tcPr>
          <w:p w:rsidR="00667138" w:rsidRPr="00667138" w:rsidRDefault="00667138" w:rsidP="00667138">
            <w:pPr>
              <w:pStyle w:val="afffa"/>
              <w:numPr>
                <w:ilvl w:val="0"/>
                <w:numId w:val="58"/>
              </w:numPr>
              <w:tabs>
                <w:tab w:val="left" w:pos="-284"/>
              </w:tabs>
              <w:ind w:left="0" w:firstLine="0"/>
              <w:contextualSpacing/>
              <w:rPr>
                <w:spacing w:val="-1"/>
              </w:rPr>
            </w:pPr>
          </w:p>
        </w:tc>
        <w:tc>
          <w:tcPr>
            <w:tcW w:w="6945" w:type="dxa"/>
            <w:tcBorders>
              <w:top w:val="single" w:sz="4" w:space="0" w:color="000000"/>
              <w:left w:val="single" w:sz="4" w:space="0" w:color="000000"/>
              <w:right w:val="single" w:sz="4" w:space="0" w:color="000000"/>
            </w:tcBorders>
          </w:tcPr>
          <w:p w:rsidR="00667138" w:rsidRPr="00667138" w:rsidRDefault="00667138" w:rsidP="005D74A7">
            <w:pPr>
              <w:spacing w:after="160" w:line="240" w:lineRule="auto"/>
              <w:ind w:firstLine="0"/>
              <w:rPr>
                <w:sz w:val="24"/>
                <w:szCs w:val="24"/>
              </w:rPr>
            </w:pPr>
            <w:r w:rsidRPr="00667138">
              <w:rPr>
                <w:sz w:val="24"/>
                <w:szCs w:val="24"/>
              </w:rPr>
              <w:t>Сбор архивной информации для отчета и составления отчета о проведенных испытаниях энергоблока ст. № 4.</w:t>
            </w:r>
          </w:p>
        </w:tc>
        <w:tc>
          <w:tcPr>
            <w:tcW w:w="2977" w:type="dxa"/>
            <w:tcBorders>
              <w:left w:val="single" w:sz="4" w:space="0" w:color="000000"/>
              <w:right w:val="single" w:sz="4" w:space="0" w:color="000000"/>
            </w:tcBorders>
            <w:vAlign w:val="center"/>
          </w:tcPr>
          <w:p w:rsidR="00667138" w:rsidRPr="00667138" w:rsidRDefault="00667138" w:rsidP="00667138">
            <w:pPr>
              <w:tabs>
                <w:tab w:val="left" w:pos="-284"/>
              </w:tabs>
              <w:spacing w:line="240" w:lineRule="auto"/>
              <w:rPr>
                <w:spacing w:val="-1"/>
                <w:sz w:val="24"/>
                <w:szCs w:val="24"/>
              </w:rPr>
            </w:pPr>
            <w:r w:rsidRPr="00667138">
              <w:rPr>
                <w:spacing w:val="-1"/>
                <w:sz w:val="24"/>
                <w:szCs w:val="24"/>
              </w:rPr>
              <w:t>30.08-03.09</w:t>
            </w:r>
          </w:p>
        </w:tc>
      </w:tr>
    </w:tbl>
    <w:p w:rsidR="00667138" w:rsidRPr="00667138" w:rsidRDefault="00667138" w:rsidP="00667138">
      <w:pPr>
        <w:pStyle w:val="1f"/>
        <w:shd w:val="clear" w:color="auto" w:fill="FFFFFF"/>
        <w:spacing w:line="240" w:lineRule="auto"/>
        <w:ind w:left="0" w:right="225"/>
        <w:jc w:val="both"/>
        <w:rPr>
          <w:rFonts w:ascii="Times New Roman" w:hAnsi="Times New Roman"/>
          <w:spacing w:val="-10"/>
          <w:sz w:val="24"/>
          <w:szCs w:val="24"/>
        </w:rPr>
      </w:pPr>
      <w:r w:rsidRPr="00667138">
        <w:rPr>
          <w:rFonts w:ascii="Times New Roman" w:hAnsi="Times New Roman"/>
          <w:sz w:val="24"/>
          <w:szCs w:val="24"/>
        </w:rPr>
        <w:t xml:space="preserve">- </w:t>
      </w:r>
      <w:r w:rsidRPr="00667138">
        <w:rPr>
          <w:rFonts w:ascii="Times New Roman" w:hAnsi="Times New Roman"/>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проведения режимной наладки и предсертификационных испытаний и скорректировать сроки выполнения работ, уведомив об этом соответствующим образом Подрядчика.</w:t>
      </w:r>
    </w:p>
    <w:p w:rsidR="00667138" w:rsidRPr="00667138" w:rsidRDefault="00667138" w:rsidP="00667138">
      <w:pPr>
        <w:pStyle w:val="afff0"/>
        <w:ind w:right="225"/>
        <w:jc w:val="left"/>
        <w:rPr>
          <w:b/>
          <w:bCs/>
        </w:rPr>
      </w:pPr>
      <w:r w:rsidRPr="00667138">
        <w:rPr>
          <w:b/>
          <w:bCs/>
        </w:rPr>
        <w:t>9. Требования к сдаче-приемке Работ:</w:t>
      </w:r>
    </w:p>
    <w:p w:rsidR="00667138" w:rsidRPr="00667138" w:rsidRDefault="00667138" w:rsidP="00667138">
      <w:pPr>
        <w:pStyle w:val="a7"/>
        <w:spacing w:after="0"/>
        <w:ind w:left="0" w:right="225" w:firstLine="0"/>
        <w:jc w:val="both"/>
        <w:outlineLvl w:val="0"/>
        <w:rPr>
          <w:rFonts w:ascii="Times New Roman" w:hAnsi="Times New Roman"/>
          <w:sz w:val="24"/>
        </w:rPr>
      </w:pPr>
      <w:r w:rsidRPr="00667138">
        <w:rPr>
          <w:rFonts w:ascii="Times New Roman" w:hAnsi="Times New Roman"/>
          <w:sz w:val="24"/>
        </w:rPr>
        <w:t xml:space="preserve">9.1. Сдача-приемка Работ осуществляется в соответствии с графиком производства работ. Сдача работ осуществляться в полном объеме по фактическим объемам выполненных работ после получения сертификата на соответствие требованиям Стандарта организации ОАО «СО ЕЭС» СТО 59012820.27.100.002-2013 «Нормы участия энергоблоков тепловых электростанций в нормированном первичном регулировании частоты и автоматическом вторичном регулировании частоты и перетоков активной мощности» и подписания акта сдачи-приемки формы КС-2 совместно со сдачей технической документации по выполненным работам. </w:t>
      </w:r>
    </w:p>
    <w:p w:rsidR="00667138" w:rsidRPr="00667138" w:rsidRDefault="00667138" w:rsidP="00667138">
      <w:pPr>
        <w:pStyle w:val="afffe"/>
        <w:ind w:left="0" w:right="225" w:firstLine="0"/>
        <w:rPr>
          <w:szCs w:val="24"/>
        </w:rPr>
      </w:pPr>
      <w:r w:rsidRPr="00667138">
        <w:rPr>
          <w:szCs w:val="24"/>
        </w:rPr>
        <w:t>9.2. Сдача работ должна осуществляться в соответствии с РД 34.35.412-88 «Правила приемки в эксплуатацию из монтажа и наладки систем управления технологическими процессами тепловых электрических станций»;</w:t>
      </w:r>
    </w:p>
    <w:p w:rsidR="00667138" w:rsidRPr="00667138" w:rsidRDefault="00667138" w:rsidP="00667138">
      <w:pPr>
        <w:pStyle w:val="afffe"/>
        <w:tabs>
          <w:tab w:val="left" w:pos="1134"/>
          <w:tab w:val="left" w:pos="1560"/>
        </w:tabs>
        <w:ind w:left="0" w:right="225" w:firstLine="0"/>
        <w:rPr>
          <w:szCs w:val="24"/>
        </w:rPr>
      </w:pPr>
      <w:r w:rsidRPr="00667138">
        <w:rPr>
          <w:szCs w:val="24"/>
        </w:rPr>
        <w:t>9.3. Недостатки работ, обнаруженные в ходе сдачи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667138" w:rsidRPr="00667138" w:rsidRDefault="00667138" w:rsidP="00667138">
      <w:pPr>
        <w:pStyle w:val="afffe"/>
        <w:ind w:left="0" w:right="227" w:firstLine="0"/>
        <w:rPr>
          <w:szCs w:val="24"/>
        </w:rPr>
      </w:pPr>
      <w:r w:rsidRPr="00667138">
        <w:rPr>
          <w:szCs w:val="24"/>
        </w:rPr>
        <w:t>9.4. Не допускается приёмка оборудования в эксплуатацию при наличии дефектов.</w:t>
      </w:r>
    </w:p>
    <w:p w:rsidR="00667138" w:rsidRPr="00667138" w:rsidRDefault="00667138" w:rsidP="00667138">
      <w:pPr>
        <w:pStyle w:val="afffe"/>
        <w:ind w:left="0" w:right="225" w:firstLine="0"/>
        <w:rPr>
          <w:b/>
          <w:bCs/>
          <w:color w:val="FF0000"/>
          <w:szCs w:val="24"/>
        </w:rPr>
      </w:pPr>
    </w:p>
    <w:p w:rsidR="00667138" w:rsidRPr="00667138" w:rsidRDefault="00667138" w:rsidP="00667138">
      <w:pPr>
        <w:snapToGrid w:val="0"/>
        <w:spacing w:line="240" w:lineRule="auto"/>
        <w:ind w:right="225"/>
        <w:rPr>
          <w:b/>
          <w:bCs/>
          <w:sz w:val="24"/>
          <w:szCs w:val="24"/>
        </w:rPr>
      </w:pPr>
      <w:r w:rsidRPr="00667138">
        <w:rPr>
          <w:b/>
          <w:bCs/>
          <w:sz w:val="24"/>
          <w:szCs w:val="24"/>
        </w:rPr>
        <w:t>10.  Документация, предъявляемая Заказчику:</w:t>
      </w:r>
    </w:p>
    <w:p w:rsidR="00667138" w:rsidRPr="00667138" w:rsidRDefault="00667138" w:rsidP="00667138">
      <w:pPr>
        <w:spacing w:line="240" w:lineRule="auto"/>
        <w:rPr>
          <w:sz w:val="24"/>
          <w:szCs w:val="24"/>
        </w:rPr>
      </w:pPr>
      <w:r w:rsidRPr="00667138">
        <w:rPr>
          <w:rFonts w:eastAsia="Verdana"/>
          <w:spacing w:val="2"/>
          <w:sz w:val="24"/>
          <w:szCs w:val="24"/>
        </w:rPr>
        <w:t>Подрядчик предъявляет Заказчику:</w:t>
      </w:r>
      <w:r w:rsidRPr="00667138">
        <w:rPr>
          <w:sz w:val="24"/>
          <w:szCs w:val="24"/>
        </w:rPr>
        <w:t xml:space="preserve">    </w:t>
      </w:r>
    </w:p>
    <w:p w:rsidR="00667138" w:rsidRPr="00667138" w:rsidRDefault="005D74A7" w:rsidP="00667138">
      <w:pPr>
        <w:widowControl w:val="0"/>
        <w:shd w:val="clear" w:color="auto" w:fill="FFFFFF"/>
        <w:tabs>
          <w:tab w:val="left" w:pos="284"/>
          <w:tab w:val="left" w:pos="1411"/>
        </w:tabs>
        <w:autoSpaceDE w:val="0"/>
        <w:autoSpaceDN w:val="0"/>
        <w:adjustRightInd w:val="0"/>
        <w:spacing w:line="240" w:lineRule="auto"/>
        <w:rPr>
          <w:sz w:val="24"/>
          <w:szCs w:val="24"/>
          <w:lang w:eastAsia="en-US"/>
        </w:rPr>
      </w:pPr>
      <w:r>
        <w:rPr>
          <w:sz w:val="24"/>
          <w:szCs w:val="24"/>
          <w:lang w:eastAsia="en-US"/>
        </w:rPr>
        <w:t xml:space="preserve">10.1 </w:t>
      </w:r>
      <w:r w:rsidR="00667138" w:rsidRPr="00667138">
        <w:rPr>
          <w:sz w:val="24"/>
          <w:szCs w:val="24"/>
          <w:lang w:eastAsia="en-US"/>
        </w:rPr>
        <w:t>Акты о завершении работ и выполненных работ, установленной формы.</w:t>
      </w:r>
    </w:p>
    <w:p w:rsidR="00667138" w:rsidRPr="00667138" w:rsidRDefault="005D74A7" w:rsidP="00667138">
      <w:pPr>
        <w:widowControl w:val="0"/>
        <w:shd w:val="clear" w:color="auto" w:fill="FFFFFF"/>
        <w:tabs>
          <w:tab w:val="left" w:pos="1276"/>
        </w:tabs>
        <w:autoSpaceDE w:val="0"/>
        <w:autoSpaceDN w:val="0"/>
        <w:adjustRightInd w:val="0"/>
        <w:spacing w:line="240" w:lineRule="auto"/>
        <w:rPr>
          <w:sz w:val="24"/>
          <w:szCs w:val="24"/>
          <w:lang w:eastAsia="en-US"/>
        </w:rPr>
      </w:pPr>
      <w:r>
        <w:rPr>
          <w:sz w:val="24"/>
          <w:szCs w:val="24"/>
          <w:lang w:eastAsia="en-US"/>
        </w:rPr>
        <w:t>10.3.</w:t>
      </w:r>
      <w:r w:rsidR="00667138" w:rsidRPr="00667138">
        <w:rPr>
          <w:sz w:val="24"/>
          <w:szCs w:val="24"/>
          <w:lang w:eastAsia="en-US"/>
        </w:rPr>
        <w:t>Протоколы проверки, настройки и т.п.</w:t>
      </w:r>
    </w:p>
    <w:p w:rsidR="00667138" w:rsidRDefault="00667138" w:rsidP="005D74A7">
      <w:pPr>
        <w:widowControl w:val="0"/>
        <w:shd w:val="clear" w:color="auto" w:fill="FFFFFF"/>
        <w:tabs>
          <w:tab w:val="left" w:pos="-284"/>
        </w:tabs>
        <w:autoSpaceDE w:val="0"/>
        <w:autoSpaceDN w:val="0"/>
        <w:adjustRightInd w:val="0"/>
        <w:spacing w:line="240" w:lineRule="auto"/>
        <w:rPr>
          <w:sz w:val="24"/>
          <w:szCs w:val="24"/>
          <w:lang w:eastAsia="en-US"/>
        </w:rPr>
      </w:pPr>
      <w:r w:rsidRPr="00667138">
        <w:rPr>
          <w:sz w:val="24"/>
          <w:szCs w:val="24"/>
          <w:lang w:eastAsia="en-US"/>
        </w:rPr>
        <w:t xml:space="preserve">10.4. Другие документы по согласованию электростанции и предприятия-исполнителя работ. </w:t>
      </w:r>
    </w:p>
    <w:p w:rsidR="005D74A7" w:rsidRPr="005D74A7" w:rsidRDefault="005D74A7" w:rsidP="005D74A7">
      <w:pPr>
        <w:widowControl w:val="0"/>
        <w:shd w:val="clear" w:color="auto" w:fill="FFFFFF"/>
        <w:tabs>
          <w:tab w:val="left" w:pos="-284"/>
        </w:tabs>
        <w:autoSpaceDE w:val="0"/>
        <w:autoSpaceDN w:val="0"/>
        <w:adjustRightInd w:val="0"/>
        <w:spacing w:line="240" w:lineRule="auto"/>
        <w:rPr>
          <w:sz w:val="24"/>
          <w:szCs w:val="24"/>
        </w:rPr>
      </w:pPr>
    </w:p>
    <w:p w:rsidR="00667138" w:rsidRPr="00667138" w:rsidRDefault="00667138" w:rsidP="005D74A7">
      <w:pPr>
        <w:pStyle w:val="a7"/>
        <w:numPr>
          <w:ilvl w:val="0"/>
          <w:numId w:val="0"/>
        </w:numPr>
        <w:spacing w:after="0"/>
        <w:ind w:right="225"/>
        <w:rPr>
          <w:rFonts w:ascii="Times New Roman" w:hAnsi="Times New Roman"/>
          <w:sz w:val="24"/>
        </w:rPr>
      </w:pPr>
      <w:r w:rsidRPr="00667138">
        <w:rPr>
          <w:rFonts w:ascii="Times New Roman" w:hAnsi="Times New Roman"/>
          <w:b/>
          <w:bCs/>
          <w:sz w:val="24"/>
        </w:rPr>
        <w:t>11. Гарантия Подрядчика работ:</w:t>
      </w:r>
    </w:p>
    <w:p w:rsidR="00667138" w:rsidRPr="00667138" w:rsidRDefault="00667138" w:rsidP="005D74A7">
      <w:pPr>
        <w:pStyle w:val="a7"/>
        <w:numPr>
          <w:ilvl w:val="0"/>
          <w:numId w:val="0"/>
        </w:numPr>
        <w:tabs>
          <w:tab w:val="left" w:pos="180"/>
          <w:tab w:val="left" w:pos="708"/>
        </w:tabs>
        <w:spacing w:after="0"/>
        <w:ind w:right="225"/>
        <w:jc w:val="both"/>
        <w:rPr>
          <w:rFonts w:ascii="Times New Roman" w:hAnsi="Times New Roman"/>
          <w:sz w:val="24"/>
        </w:rPr>
      </w:pPr>
      <w:r w:rsidRPr="00667138">
        <w:rPr>
          <w:rFonts w:ascii="Times New Roman" w:hAnsi="Times New Roman"/>
          <w:sz w:val="24"/>
        </w:rPr>
        <w:t>Подрядчик должен гарантировать:</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11.1. Надлежащее качество работ в полном объеме в соответствии с действующей нормативно-технической документацией и требованиями Стандарта организации ОАО «СО ЕЭС» СТО 59012820.27.100.002-2013 «Нормы участия энергоблоков тепловых электростанций в нормированном первичном регулировании частоты и автоматическом вторичном регулировании частоты и перетоков активной мощности»</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11.2. Выполнение всех работ в установленные сроки.</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11.3. Возмещение Заказчику причиненных убытков при обнаружении недостатков в процессе гарантийной эксплуатации объекта.</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11.4.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11.5.  Если в период гарантийного срока в результатах выполненных работ обнаружатся недостатки, возникшие по вине Подрядчика (дефекты), то Подрядчик обязан их устранить за свой счет в течение согласованного с Заказчиком времени. Гарантийный срок продляется на время устранения дефектов.</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11.6.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w:t>
      </w:r>
    </w:p>
    <w:p w:rsidR="00667138" w:rsidRPr="00667138" w:rsidRDefault="00667138" w:rsidP="00667138">
      <w:pPr>
        <w:widowControl w:val="0"/>
        <w:shd w:val="clear" w:color="auto" w:fill="FFFFFF"/>
        <w:tabs>
          <w:tab w:val="left" w:pos="-284"/>
        </w:tabs>
        <w:autoSpaceDE w:val="0"/>
        <w:autoSpaceDN w:val="0"/>
        <w:adjustRightInd w:val="0"/>
        <w:spacing w:line="240" w:lineRule="auto"/>
        <w:rPr>
          <w:sz w:val="24"/>
          <w:szCs w:val="24"/>
        </w:rPr>
      </w:pPr>
      <w:r w:rsidRPr="00667138">
        <w:rPr>
          <w:sz w:val="24"/>
          <w:szCs w:val="24"/>
        </w:rPr>
        <w:t>11.7. Срок гарантии выполненных работ устанавливается продолжительностью 24 месяца с момента окончания последнего этапа работ.</w:t>
      </w:r>
    </w:p>
    <w:sectPr w:rsidR="00667138" w:rsidRPr="00667138" w:rsidSect="006A0000">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38" w:rsidRDefault="00667138">
      <w:r>
        <w:separator/>
      </w:r>
    </w:p>
  </w:endnote>
  <w:endnote w:type="continuationSeparator" w:id="0">
    <w:p w:rsidR="00667138" w:rsidRDefault="0066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667138" w:rsidRDefault="00667138">
        <w:pPr>
          <w:pStyle w:val="af0"/>
          <w:jc w:val="right"/>
        </w:pPr>
        <w:r>
          <w:fldChar w:fldCharType="begin"/>
        </w:r>
        <w:r>
          <w:instrText>PAGE   \* MERGEFORMAT</w:instrText>
        </w:r>
        <w:r>
          <w:fldChar w:fldCharType="separate"/>
        </w:r>
        <w:r w:rsidR="00FA046A">
          <w:rPr>
            <w:noProof/>
          </w:rPr>
          <w:t>43</w:t>
        </w:r>
        <w:r>
          <w:fldChar w:fldCharType="end"/>
        </w:r>
      </w:p>
    </w:sdtContent>
  </w:sdt>
  <w:p w:rsidR="00667138" w:rsidRDefault="00667138">
    <w:pPr>
      <w:pStyle w:val="af0"/>
    </w:pPr>
  </w:p>
  <w:p w:rsidR="00667138" w:rsidRDefault="006671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38" w:rsidRDefault="00667138">
      <w:r>
        <w:separator/>
      </w:r>
    </w:p>
  </w:footnote>
  <w:footnote w:type="continuationSeparator" w:id="0">
    <w:p w:rsidR="00667138" w:rsidRDefault="0066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38" w:rsidRPr="001E0539" w:rsidRDefault="00667138" w:rsidP="001E0539">
    <w:pPr>
      <w:tabs>
        <w:tab w:val="left" w:pos="1715"/>
      </w:tabs>
      <w:ind w:firstLine="0"/>
    </w:pPr>
  </w:p>
  <w:p w:rsidR="00667138" w:rsidRDefault="006671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7B5366F"/>
    <w:multiLevelType w:val="hybridMultilevel"/>
    <w:tmpl w:val="DB4C9F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3F23E13"/>
    <w:multiLevelType w:val="hybridMultilevel"/>
    <w:tmpl w:val="E148112E"/>
    <w:lvl w:ilvl="0" w:tplc="0419000F">
      <w:start w:val="1"/>
      <w:numFmt w:val="decimal"/>
      <w:lvlText w:val="%1."/>
      <w:lvlJc w:val="left"/>
      <w:pPr>
        <w:ind w:left="360" w:hanging="360"/>
      </w:p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0CB0A5C"/>
    <w:multiLevelType w:val="multilevel"/>
    <w:tmpl w:val="04D48F94"/>
    <w:lvl w:ilvl="0">
      <w:start w:val="1"/>
      <w:numFmt w:val="decimal"/>
      <w:lvlText w:val="%1."/>
      <w:lvlJc w:val="left"/>
      <w:pPr>
        <w:ind w:left="1070" w:hanging="360"/>
      </w:pPr>
      <w:rPr>
        <w:b/>
      </w:rPr>
    </w:lvl>
    <w:lvl w:ilvl="1">
      <w:start w:val="1"/>
      <w:numFmt w:val="decimal"/>
      <w:isLgl/>
      <w:lvlText w:val="%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3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BE9254C"/>
    <w:multiLevelType w:val="multilevel"/>
    <w:tmpl w:val="FBA47F1A"/>
    <w:lvl w:ilvl="0">
      <w:start w:val="1"/>
      <w:numFmt w:val="decimal"/>
      <w:lvlText w:val="%1."/>
      <w:lvlJc w:val="left"/>
      <w:pPr>
        <w:ind w:left="1070" w:hanging="360"/>
      </w:pPr>
      <w:rPr>
        <w:b/>
      </w:rPr>
    </w:lvl>
    <w:lvl w:ilvl="1">
      <w:start w:val="1"/>
      <w:numFmt w:val="decimal"/>
      <w:lvlText w:val="1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38">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0E34C90"/>
    <w:multiLevelType w:val="hybridMultilevel"/>
    <w:tmpl w:val="F85EC72C"/>
    <w:lvl w:ilvl="0" w:tplc="55949748">
      <w:start w:val="1"/>
      <w:numFmt w:val="decimal"/>
      <w:lvlText w:val="7.%1."/>
      <w:lvlJc w:val="left"/>
      <w:pPr>
        <w:ind w:left="1287" w:hanging="360"/>
      </w:pPr>
      <w:rPr>
        <w:b/>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7DC5DD1"/>
    <w:multiLevelType w:val="multilevel"/>
    <w:tmpl w:val="B7C0D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94B2D3B"/>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0"/>
  </w:num>
  <w:num w:numId="2">
    <w:abstractNumId w:val="50"/>
  </w:num>
  <w:num w:numId="3">
    <w:abstractNumId w:val="32"/>
  </w:num>
  <w:num w:numId="4">
    <w:abstractNumId w:val="53"/>
  </w:num>
  <w:num w:numId="5">
    <w:abstractNumId w:val="30"/>
  </w:num>
  <w:num w:numId="6">
    <w:abstractNumId w:val="13"/>
  </w:num>
  <w:num w:numId="7">
    <w:abstractNumId w:val="31"/>
  </w:num>
  <w:num w:numId="8">
    <w:abstractNumId w:val="41"/>
  </w:num>
  <w:num w:numId="9">
    <w:abstractNumId w:val="26"/>
  </w:num>
  <w:num w:numId="10">
    <w:abstractNumId w:val="15"/>
  </w:num>
  <w:num w:numId="11">
    <w:abstractNumId w:val="19"/>
  </w:num>
  <w:num w:numId="12">
    <w:abstractNumId w:val="35"/>
  </w:num>
  <w:num w:numId="13">
    <w:abstractNumId w:val="3"/>
  </w:num>
  <w:num w:numId="14">
    <w:abstractNumId w:val="9"/>
  </w:num>
  <w:num w:numId="15">
    <w:abstractNumId w:val="33"/>
  </w:num>
  <w:num w:numId="16">
    <w:abstractNumId w:val="44"/>
  </w:num>
  <w:num w:numId="17">
    <w:abstractNumId w:val="62"/>
  </w:num>
  <w:num w:numId="18">
    <w:abstractNumId w:val="51"/>
  </w:num>
  <w:num w:numId="19">
    <w:abstractNumId w:val="56"/>
  </w:num>
  <w:num w:numId="20">
    <w:abstractNumId w:val="10"/>
  </w:num>
  <w:num w:numId="21">
    <w:abstractNumId w:val="59"/>
  </w:num>
  <w:num w:numId="22">
    <w:abstractNumId w:val="22"/>
  </w:num>
  <w:num w:numId="23">
    <w:abstractNumId w:val="1"/>
  </w:num>
  <w:num w:numId="24">
    <w:abstractNumId w:val="0"/>
  </w:num>
  <w:num w:numId="25">
    <w:abstractNumId w:val="42"/>
  </w:num>
  <w:num w:numId="26">
    <w:abstractNumId w:val="2"/>
  </w:num>
  <w:num w:numId="27">
    <w:abstractNumId w:val="12"/>
  </w:num>
  <w:num w:numId="28">
    <w:abstractNumId w:val="58"/>
  </w:num>
  <w:num w:numId="29">
    <w:abstractNumId w:val="11"/>
  </w:num>
  <w:num w:numId="30">
    <w:abstractNumId w:val="48"/>
  </w:num>
  <w:num w:numId="31">
    <w:abstractNumId w:val="54"/>
  </w:num>
  <w:num w:numId="32">
    <w:abstractNumId w:val="23"/>
  </w:num>
  <w:num w:numId="33">
    <w:abstractNumId w:val="24"/>
  </w:num>
  <w:num w:numId="34">
    <w:abstractNumId w:val="28"/>
  </w:num>
  <w:num w:numId="35">
    <w:abstractNumId w:val="43"/>
  </w:num>
  <w:num w:numId="36">
    <w:abstractNumId w:val="14"/>
  </w:num>
  <w:num w:numId="37">
    <w:abstractNumId w:val="46"/>
  </w:num>
  <w:num w:numId="38">
    <w:abstractNumId w:val="57"/>
  </w:num>
  <w:num w:numId="39">
    <w:abstractNumId w:val="61"/>
  </w:num>
  <w:num w:numId="40">
    <w:abstractNumId w:val="8"/>
  </w:num>
  <w:num w:numId="41">
    <w:abstractNumId w:val="16"/>
  </w:num>
  <w:num w:numId="42">
    <w:abstractNumId w:val="47"/>
  </w:num>
  <w:num w:numId="43">
    <w:abstractNumId w:val="17"/>
  </w:num>
  <w:num w:numId="44">
    <w:abstractNumId w:val="34"/>
  </w:num>
  <w:num w:numId="45">
    <w:abstractNumId w:val="39"/>
  </w:num>
  <w:num w:numId="46">
    <w:abstractNumId w:val="25"/>
  </w:num>
  <w:num w:numId="47">
    <w:abstractNumId w:val="52"/>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8"/>
  </w:num>
  <w:num w:numId="50">
    <w:abstractNumId w:val="60"/>
  </w:num>
  <w:num w:numId="51">
    <w:abstractNumId w:val="55"/>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D98"/>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621"/>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4A7"/>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138"/>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46A"/>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 w:type="character" w:customStyle="1" w:styleId="1f7">
    <w:name w:val="Основной текст Знак1 Знак"/>
    <w:basedOn w:val="ab"/>
    <w:rsid w:val="00667138"/>
    <w:rPr>
      <w:rFonts w:cs="Times New Roman"/>
      <w:sz w:val="28"/>
      <w:szCs w:val="28"/>
      <w:lang w:val="ru-RU" w:eastAsia="ru-RU"/>
    </w:rPr>
  </w:style>
  <w:style w:type="character" w:customStyle="1" w:styleId="FontStyle35">
    <w:name w:val="Font Style35"/>
    <w:rsid w:val="00667138"/>
    <w:rPr>
      <w:rFonts w:ascii="MS Reference Sans Serif" w:hAnsi="MS Reference Sans Serif" w:cs="MS Reference Sans Serif"/>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 w:type="character" w:customStyle="1" w:styleId="1f7">
    <w:name w:val="Основной текст Знак1 Знак"/>
    <w:basedOn w:val="ab"/>
    <w:rsid w:val="00667138"/>
    <w:rPr>
      <w:rFonts w:cs="Times New Roman"/>
      <w:sz w:val="28"/>
      <w:szCs w:val="28"/>
      <w:lang w:val="ru-RU" w:eastAsia="ru-RU"/>
    </w:rPr>
  </w:style>
  <w:style w:type="character" w:customStyle="1" w:styleId="FontStyle35">
    <w:name w:val="Font Style35"/>
    <w:rsid w:val="00667138"/>
    <w:rPr>
      <w:rFonts w:ascii="MS Reference Sans Serif" w:hAnsi="MS Reference Sans Serif" w:cs="MS Reference Sans Serif"/>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7F0B7-16A5-4A41-AB03-EA87D8BC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8603</Words>
  <Characters>63474</Characters>
  <Application>Microsoft Office Word</Application>
  <DocSecurity>0</DocSecurity>
  <Lines>528</Lines>
  <Paragraphs>143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71934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2016-06-16T10:22:00Z</cp:lastPrinted>
  <dcterms:created xsi:type="dcterms:W3CDTF">2016-06-16T10:45:00Z</dcterms:created>
  <dcterms:modified xsi:type="dcterms:W3CDTF">2016-06-16T10:45:00Z</dcterms:modified>
</cp:coreProperties>
</file>