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25F4C44A"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3E0D5D8A"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230667D8"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склад Грузополучателя, расположенный по а</w:t>
      </w:r>
      <w:r w:rsidR="00831965">
        <w:rPr>
          <w:rFonts w:ascii="Verdana" w:hAnsi="Verdana"/>
          <w:sz w:val="22"/>
          <w:lang w:val="ru-RU"/>
        </w:rPr>
        <w:t>дресу: ____________</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lastRenderedPageBreak/>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5E5299DE"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r w:rsidR="00831965">
        <w:rPr>
          <w:rFonts w:ascii="Verdana" w:hAnsi="Verdana"/>
          <w:b/>
          <w:sz w:val="22"/>
          <w:szCs w:val="22"/>
          <w:lang w:val="ru-RU"/>
        </w:rPr>
        <w:t xml:space="preserve"> 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1AAEC85C"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31965">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purl.org/dc/terms/"/>
    <ds:schemaRef ds:uri="81918e25-7def-4cf4-9c56-8887b6c128a0"/>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67B0FE92-1B36-419E-B5F3-12B16D5C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5086</Words>
  <Characters>36923</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41926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3</cp:revision>
  <cp:lastPrinted>2008-10-16T11:25:00Z</cp:lastPrinted>
  <dcterms:created xsi:type="dcterms:W3CDTF">2019-06-20T11:02:00Z</dcterms:created>
  <dcterms:modified xsi:type="dcterms:W3CDTF">2019-06-25T07:50:00Z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