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BC2AD3">
        <w:rPr>
          <w:rFonts w:ascii="Arial" w:hAnsi="Arial" w:cs="Arial"/>
          <w:b/>
          <w:sz w:val="20"/>
        </w:rPr>
        <w:t>353</w:t>
      </w:r>
      <w:r w:rsidR="003C3747">
        <w:rPr>
          <w:rFonts w:ascii="Arial" w:hAnsi="Arial" w:cs="Arial"/>
          <w:b/>
          <w:sz w:val="20"/>
        </w:rPr>
        <w:t>/ПУ</w:t>
      </w:r>
      <w:r w:rsidRPr="00693739">
        <w:rPr>
          <w:rFonts w:ascii="Arial" w:hAnsi="Arial" w:cs="Arial"/>
          <w:b/>
          <w:sz w:val="20"/>
        </w:rPr>
        <w:t xml:space="preserve"> от «</w:t>
      </w:r>
      <w:r w:rsidR="00BC2AD3">
        <w:rPr>
          <w:rFonts w:ascii="Arial" w:hAnsi="Arial" w:cs="Arial"/>
          <w:b/>
          <w:sz w:val="20"/>
        </w:rPr>
        <w:t>27</w:t>
      </w:r>
      <w:r w:rsidRPr="00693739">
        <w:rPr>
          <w:rFonts w:ascii="Arial" w:hAnsi="Arial" w:cs="Arial"/>
          <w:b/>
          <w:sz w:val="20"/>
        </w:rPr>
        <w:t xml:space="preserve">» </w:t>
      </w:r>
      <w:r w:rsidR="006829F2">
        <w:rPr>
          <w:rFonts w:ascii="Arial" w:hAnsi="Arial" w:cs="Arial"/>
          <w:b/>
          <w:sz w:val="20"/>
        </w:rPr>
        <w:t>ноября</w:t>
      </w:r>
      <w:r w:rsidR="00026CD2">
        <w:rPr>
          <w:rFonts w:ascii="Arial" w:hAnsi="Arial" w:cs="Arial"/>
          <w:b/>
          <w:sz w:val="20"/>
        </w:rPr>
        <w:t xml:space="preserve"> 2019</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8C4218"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51715" w:rsidRPr="00BC2AD3" w:rsidRDefault="003C3747" w:rsidP="00BC2AD3">
            <w:pPr>
              <w:spacing w:line="240" w:lineRule="auto"/>
              <w:ind w:firstLine="0"/>
              <w:rPr>
                <w:rFonts w:ascii="Arial" w:eastAsiaTheme="minorHAnsi" w:hAnsi="Arial" w:cs="Arial"/>
                <w:sz w:val="20"/>
                <w:lang w:eastAsia="en-US"/>
              </w:rPr>
            </w:pPr>
            <w:r w:rsidRPr="00BC2AD3">
              <w:rPr>
                <w:rFonts w:ascii="Arial" w:eastAsiaTheme="minorHAnsi" w:hAnsi="Arial" w:cs="Arial"/>
                <w:snapToGrid/>
                <w:color w:val="000000"/>
                <w:sz w:val="20"/>
              </w:rPr>
              <w:t>«</w:t>
            </w:r>
            <w:r w:rsidR="00BC2AD3" w:rsidRPr="00BC2AD3">
              <w:rPr>
                <w:rFonts w:ascii="Arial" w:hAnsi="Arial" w:cs="Arial"/>
                <w:sz w:val="20"/>
              </w:rPr>
              <w:t>Оказание услуг по техническому обслуживанию и ремонту автомобилей и спец. техники</w:t>
            </w:r>
            <w:r w:rsidRPr="00BC2AD3">
              <w:rPr>
                <w:rFonts w:ascii="Arial" w:eastAsiaTheme="minorHAnsi" w:hAnsi="Arial" w:cs="Arial"/>
                <w:sz w:val="20"/>
                <w:lang w:eastAsia="en-US"/>
              </w:rPr>
              <w:t>»</w:t>
            </w: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00BC2AD3">
              <w:rPr>
                <w:rFonts w:ascii="Arial" w:hAnsi="Arial" w:cs="Arial"/>
                <w:sz w:val="20"/>
              </w:rPr>
              <w:t xml:space="preserve"> «Инжиниринг</w:t>
            </w:r>
            <w:r w:rsidRPr="00590490">
              <w:rPr>
                <w:rFonts w:ascii="Arial" w:hAnsi="Arial" w:cs="Arial"/>
                <w:sz w:val="20"/>
              </w:rPr>
              <w:t>»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662313, Россия, Красноярский край, г.Шарыпово,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3450BB" w:rsidRPr="00693739">
              <w:rPr>
                <w:rFonts w:ascii="Arial" w:hAnsi="Arial" w:cs="Arial"/>
                <w:sz w:val="20"/>
                <w:lang w:eastAsia="en-US"/>
              </w:rPr>
              <w:t>Зелинская Инна Сергеевна</w:t>
            </w:r>
            <w:r w:rsidRPr="00693739">
              <w:rPr>
                <w:rFonts w:ascii="Arial" w:hAnsi="Arial" w:cs="Arial"/>
                <w:color w:val="FF0000"/>
                <w:sz w:val="20"/>
                <w:lang w:eastAsia="en-US"/>
              </w:rPr>
              <w:t xml:space="preserve"> </w:t>
            </w:r>
          </w:p>
          <w:p w:rsidR="00651715" w:rsidRPr="003C3747"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Адрес электронной почты</w:t>
            </w:r>
            <w:r w:rsidR="003C3747">
              <w:rPr>
                <w:rFonts w:ascii="Arial" w:hAnsi="Arial" w:cs="Arial"/>
                <w:sz w:val="20"/>
                <w:lang w:eastAsia="en-US"/>
              </w:rPr>
              <w:t>:</w:t>
            </w:r>
            <w:hyperlink r:id="rId10" w:history="1">
              <w:r w:rsidR="003C3747" w:rsidRPr="003C3747">
                <w:rPr>
                  <w:rStyle w:val="af2"/>
                  <w:rFonts w:ascii="Arial" w:hAnsi="Arial" w:cs="Arial"/>
                  <w:sz w:val="20"/>
                </w:rPr>
                <w:t xml:space="preserve"> Zelinskaya_I@</w:t>
              </w:r>
              <w:r w:rsidR="003C3747" w:rsidRPr="003C3747">
                <w:rPr>
                  <w:rStyle w:val="af2"/>
                  <w:rFonts w:ascii="Arial" w:hAnsi="Arial" w:cs="Arial"/>
                  <w:sz w:val="20"/>
                  <w:lang w:val="en-US"/>
                </w:rPr>
                <w:t>unipro</w:t>
              </w:r>
              <w:r w:rsidR="003C3747" w:rsidRPr="003C3747">
                <w:rPr>
                  <w:rStyle w:val="af2"/>
                  <w:rFonts w:ascii="Arial" w:hAnsi="Arial" w:cs="Arial"/>
                  <w:sz w:val="20"/>
                </w:rPr>
                <w:t>.</w:t>
              </w:r>
              <w:r w:rsidR="003C3747" w:rsidRPr="003C3747">
                <w:rPr>
                  <w:rStyle w:val="af2"/>
                  <w:rFonts w:ascii="Arial" w:hAnsi="Arial" w:cs="Arial"/>
                  <w:sz w:val="20"/>
                  <w:lang w:val="en-US"/>
                </w:rPr>
                <w:t>energy</w:t>
              </w:r>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00BC2AD3" w:rsidRPr="00693739">
              <w:rPr>
                <w:rFonts w:ascii="Arial" w:hAnsi="Arial" w:cs="Arial"/>
                <w:bCs/>
                <w:sz w:val="20"/>
              </w:rPr>
              <w:t>»:</w:t>
            </w:r>
            <w:r w:rsidR="00BC2AD3"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BC2AD3">
              <w:rPr>
                <w:rFonts w:ascii="Arial" w:hAnsi="Arial" w:cs="Arial"/>
                <w:b/>
                <w:sz w:val="20"/>
                <w:lang w:eastAsia="en-US"/>
              </w:rPr>
              <w:t>27</w:t>
            </w:r>
            <w:r w:rsidR="006829F2">
              <w:rPr>
                <w:rFonts w:ascii="Arial" w:hAnsi="Arial" w:cs="Arial"/>
                <w:b/>
                <w:sz w:val="20"/>
                <w:lang w:eastAsia="en-US"/>
              </w:rPr>
              <w:t>.11</w:t>
            </w:r>
            <w:r w:rsidR="00026CD2">
              <w:rPr>
                <w:rFonts w:ascii="Arial" w:hAnsi="Arial" w:cs="Arial"/>
                <w:b/>
                <w:sz w:val="20"/>
                <w:lang w:eastAsia="en-US"/>
              </w:rPr>
              <w:t>.2019</w:t>
            </w:r>
            <w:r w:rsidRPr="00693739">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до 16:00 часов «</w:t>
            </w:r>
            <w:r w:rsidR="00BC2AD3">
              <w:rPr>
                <w:rFonts w:ascii="Arial" w:hAnsi="Arial" w:cs="Arial"/>
                <w:color w:val="000000"/>
                <w:sz w:val="20"/>
              </w:rPr>
              <w:t>17</w:t>
            </w:r>
            <w:r w:rsidR="00CC01DF" w:rsidRPr="00223E22">
              <w:rPr>
                <w:rFonts w:ascii="Arial" w:hAnsi="Arial" w:cs="Arial"/>
                <w:color w:val="000000"/>
                <w:sz w:val="20"/>
              </w:rPr>
              <w:t xml:space="preserve">» </w:t>
            </w:r>
            <w:r w:rsidR="00BC2AD3">
              <w:rPr>
                <w:rFonts w:ascii="Arial" w:hAnsi="Arial" w:cs="Arial"/>
                <w:color w:val="000000"/>
                <w:sz w:val="20"/>
              </w:rPr>
              <w:t>декабря</w:t>
            </w:r>
            <w:r w:rsidR="00CC01DF" w:rsidRPr="00223E22">
              <w:rPr>
                <w:rFonts w:ascii="Arial" w:hAnsi="Arial" w:cs="Arial"/>
                <w:color w:val="000000"/>
                <w:sz w:val="20"/>
              </w:rPr>
              <w:t xml:space="preserve"> 201</w:t>
            </w:r>
            <w:r w:rsidR="00CC01DF">
              <w:rPr>
                <w:rFonts w:ascii="Arial" w:hAnsi="Arial" w:cs="Arial"/>
                <w:color w:val="000000"/>
                <w:sz w:val="20"/>
              </w:rPr>
              <w:t>9</w:t>
            </w:r>
            <w:r w:rsidR="00CC01DF" w:rsidRPr="00223E22">
              <w:rPr>
                <w:rFonts w:ascii="Arial" w:hAnsi="Arial" w:cs="Arial"/>
                <w:color w:val="000000"/>
                <w:sz w:val="20"/>
              </w:rPr>
              <w:t xml:space="preserve"> года </w:t>
            </w:r>
            <w:r w:rsidR="00CC01DF" w:rsidRPr="00223E22">
              <w:rPr>
                <w:rFonts w:ascii="Arial" w:hAnsi="Arial" w:cs="Arial"/>
                <w:i/>
                <w:color w:val="000000"/>
                <w:sz w:val="20"/>
              </w:rPr>
              <w:t xml:space="preserve">(время Красноярск, </w:t>
            </w:r>
            <w:r w:rsidR="00CC01DF" w:rsidRPr="00223E22">
              <w:rPr>
                <w:rFonts w:ascii="Arial" w:hAnsi="Arial" w:cs="Arial"/>
                <w:i/>
                <w:color w:val="000000"/>
                <w:sz w:val="20"/>
                <w:lang w:val="en-US"/>
              </w:rPr>
              <w:t>msk</w:t>
            </w:r>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829F2" w:rsidRDefault="00651715" w:rsidP="00BC2AD3">
            <w:pPr>
              <w:autoSpaceDE w:val="0"/>
              <w:autoSpaceDN w:val="0"/>
              <w:adjustRightInd w:val="0"/>
              <w:spacing w:line="276" w:lineRule="auto"/>
              <w:ind w:firstLine="0"/>
              <w:rPr>
                <w:rFonts w:ascii="Arial" w:hAnsi="Arial" w:cs="Arial"/>
                <w:sz w:val="20"/>
                <w:u w:val="single"/>
              </w:rPr>
            </w:pPr>
            <w:r w:rsidRPr="00693739">
              <w:rPr>
                <w:rFonts w:ascii="Arial" w:hAnsi="Arial" w:cs="Arial"/>
                <w:b/>
                <w:sz w:val="20"/>
                <w:lang w:eastAsia="en-US"/>
              </w:rPr>
              <w:t xml:space="preserve">Место приема предложений: </w:t>
            </w:r>
            <w:r w:rsidR="006829F2">
              <w:rPr>
                <w:rFonts w:ascii="Arial" w:hAnsi="Arial" w:cs="Arial"/>
                <w:sz w:val="20"/>
              </w:rPr>
              <w:t xml:space="preserve">на эл. </w:t>
            </w:r>
            <w:r w:rsidR="00BC2AD3">
              <w:rPr>
                <w:rFonts w:ascii="Arial" w:hAnsi="Arial" w:cs="Arial"/>
                <w:sz w:val="20"/>
              </w:rPr>
              <w:t>почту:</w:t>
            </w:r>
            <w:r w:rsidR="00BC2AD3">
              <w:rPr>
                <w:rStyle w:val="af2"/>
                <w:rFonts w:ascii="Arial" w:hAnsi="Arial" w:cs="Arial"/>
                <w:sz w:val="20"/>
              </w:rPr>
              <w:t xml:space="preserve"> Zelinskaya_I@unipro.energy</w:t>
            </w:r>
            <w:r w:rsidR="006829F2">
              <w:rPr>
                <w:rFonts w:ascii="Arial" w:hAnsi="Arial" w:cs="Arial"/>
                <w:sz w:val="20"/>
                <w:u w:val="single"/>
              </w:rPr>
              <w:t>.</w:t>
            </w:r>
            <w:r w:rsidR="006829F2">
              <w:rPr>
                <w:rFonts w:ascii="Arial" w:hAnsi="Arial" w:cs="Arial"/>
                <w:sz w:val="20"/>
              </w:rPr>
              <w:t xml:space="preserve">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bookmarkStart w:id="1" w:name="_GoBack"/>
            <w:bookmarkEnd w:id="1"/>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Стандарт «О мерах безопасности при работе с асбестом и асбестосодержащими материалами на 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t>Регламент системы экологического менеджмента «Правила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4"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В случае принятия решения о заключении договора  с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680" w:rsidRDefault="005F6680">
      <w:r>
        <w:separator/>
      </w:r>
    </w:p>
  </w:endnote>
  <w:endnote w:type="continuationSeparator" w:id="0">
    <w:p w:rsidR="005F6680" w:rsidRDefault="005F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BC2AD3">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680" w:rsidRDefault="005F6680">
      <w:r>
        <w:separator/>
      </w:r>
    </w:p>
  </w:footnote>
  <w:footnote w:type="continuationSeparator" w:id="0">
    <w:p w:rsidR="005F6680" w:rsidRDefault="005F6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128"/>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25A"/>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22"/>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4BF"/>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03F"/>
    <w:rsid w:val="003073F6"/>
    <w:rsid w:val="003076C2"/>
    <w:rsid w:val="00307E7A"/>
    <w:rsid w:val="00310D4A"/>
    <w:rsid w:val="00312C8A"/>
    <w:rsid w:val="00313202"/>
    <w:rsid w:val="003134CD"/>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5F51"/>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47"/>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133D"/>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5F6680"/>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9F2"/>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996"/>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4218"/>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03C"/>
    <w:rsid w:val="008F712F"/>
    <w:rsid w:val="008F7586"/>
    <w:rsid w:val="009011F1"/>
    <w:rsid w:val="009012A5"/>
    <w:rsid w:val="00901D56"/>
    <w:rsid w:val="00901D5B"/>
    <w:rsid w:val="00901E5B"/>
    <w:rsid w:val="00902015"/>
    <w:rsid w:val="00902291"/>
    <w:rsid w:val="009043A1"/>
    <w:rsid w:val="00904740"/>
    <w:rsid w:val="009059C7"/>
    <w:rsid w:val="00905D87"/>
    <w:rsid w:val="00907F2C"/>
    <w:rsid w:val="0091000D"/>
    <w:rsid w:val="00910EF5"/>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D6084"/>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17CC2"/>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2AD3"/>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499F"/>
    <w:rsid w:val="00BE5C79"/>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2AC"/>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4B3"/>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67A1C"/>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1C"/>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0Zelinskaya_I@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0B369-242A-42C5-8C20-64111A72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3</Pages>
  <Words>997</Words>
  <Characters>5688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6672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99</cp:revision>
  <cp:lastPrinted>2016-01-19T10:46:00Z</cp:lastPrinted>
  <dcterms:created xsi:type="dcterms:W3CDTF">2015-08-18T13:20:00Z</dcterms:created>
  <dcterms:modified xsi:type="dcterms:W3CDTF">2019-11-27T02:07:00Z</dcterms:modified>
</cp:coreProperties>
</file>