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2019E1">
        <w:rPr>
          <w:rFonts w:ascii="Arial" w:hAnsi="Arial" w:cs="Arial"/>
          <w:b/>
          <w:sz w:val="20"/>
        </w:rPr>
        <w:t xml:space="preserve">№ </w:t>
      </w:r>
      <w:r w:rsidR="00F93F16">
        <w:rPr>
          <w:rFonts w:ascii="Arial" w:hAnsi="Arial" w:cs="Arial"/>
          <w:b/>
          <w:sz w:val="20"/>
        </w:rPr>
        <w:t>1</w:t>
      </w:r>
      <w:r w:rsidR="00623621">
        <w:rPr>
          <w:rFonts w:ascii="Arial" w:hAnsi="Arial" w:cs="Arial"/>
          <w:b/>
          <w:sz w:val="20"/>
        </w:rPr>
        <w:t>83</w:t>
      </w:r>
      <w:r w:rsidR="00F93F16">
        <w:rPr>
          <w:rFonts w:ascii="Arial" w:hAnsi="Arial" w:cs="Arial"/>
          <w:b/>
          <w:sz w:val="20"/>
        </w:rPr>
        <w:t>/ПР</w:t>
      </w:r>
      <w:r w:rsidRPr="005529ED">
        <w:rPr>
          <w:rFonts w:ascii="Arial" w:hAnsi="Arial" w:cs="Arial"/>
          <w:b/>
          <w:sz w:val="20"/>
        </w:rPr>
        <w:t xml:space="preserve"> </w:t>
      </w:r>
      <w:r w:rsidRPr="002019E1">
        <w:rPr>
          <w:rFonts w:ascii="Arial" w:hAnsi="Arial" w:cs="Arial"/>
          <w:b/>
          <w:sz w:val="20"/>
        </w:rPr>
        <w:t>от «</w:t>
      </w:r>
      <w:r w:rsidR="0073736B">
        <w:rPr>
          <w:rFonts w:ascii="Arial" w:hAnsi="Arial" w:cs="Arial"/>
          <w:b/>
          <w:sz w:val="20"/>
        </w:rPr>
        <w:t>19</w:t>
      </w:r>
      <w:r w:rsidRPr="002019E1">
        <w:rPr>
          <w:rFonts w:ascii="Arial" w:hAnsi="Arial" w:cs="Arial"/>
          <w:b/>
          <w:sz w:val="20"/>
        </w:rPr>
        <w:t xml:space="preserve">» </w:t>
      </w:r>
      <w:r w:rsidR="00623621">
        <w:rPr>
          <w:rFonts w:ascii="Arial" w:hAnsi="Arial" w:cs="Arial"/>
          <w:b/>
          <w:sz w:val="20"/>
        </w:rPr>
        <w:t>дека</w:t>
      </w:r>
      <w:r w:rsidR="001A0913">
        <w:rPr>
          <w:rFonts w:ascii="Arial" w:hAnsi="Arial" w:cs="Arial"/>
          <w:b/>
          <w:sz w:val="20"/>
        </w:rPr>
        <w:t>бря</w:t>
      </w:r>
      <w:r w:rsidR="00026CD2" w:rsidRPr="002019E1">
        <w:rPr>
          <w:rFonts w:ascii="Arial" w:hAnsi="Arial" w:cs="Arial"/>
          <w:b/>
          <w:sz w:val="20"/>
        </w:rPr>
        <w:t xml:space="preserve"> 2019</w:t>
      </w:r>
      <w:r w:rsidRPr="002019E1">
        <w:rPr>
          <w:rFonts w:ascii="Arial" w:hAnsi="Arial" w:cs="Arial"/>
          <w:b/>
          <w:sz w:val="20"/>
        </w:rPr>
        <w:t xml:space="preserve"> года</w:t>
      </w:r>
      <w:r w:rsidRPr="002019E1">
        <w:rPr>
          <w:rFonts w:ascii="Arial" w:hAnsi="Arial" w:cs="Arial"/>
          <w:sz w:val="20"/>
        </w:rPr>
        <w:t xml:space="preserve">, в </w:t>
      </w:r>
      <w:r w:rsidRPr="00693739">
        <w:rPr>
          <w:rFonts w:ascii="Arial" w:hAnsi="Arial" w:cs="Arial"/>
          <w:sz w:val="20"/>
        </w:rPr>
        <w:t xml:space="preserve">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 xml:space="preserve">п/п </w:t>
            </w:r>
            <w:proofErr w:type="spellStart"/>
            <w:r w:rsidRPr="00693739">
              <w:rPr>
                <w:rFonts w:ascii="Arial" w:hAnsi="Arial" w:cs="Arial"/>
                <w:b/>
                <w:sz w:val="20"/>
              </w:rPr>
              <w:t>п</w:t>
            </w:r>
            <w:proofErr w:type="spellEnd"/>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w:t>
            </w:r>
            <w:r w:rsidR="00623621" w:rsidRPr="00623621">
              <w:rPr>
                <w:rFonts w:ascii="Arial" w:hAnsi="Arial" w:cs="Arial"/>
                <w:sz w:val="20"/>
              </w:rPr>
              <w:t>Разработка проектной документации на оснащение котельного отделения централизованной системой вакуумной пыл</w:t>
            </w:r>
            <w:r w:rsidR="00106DA5">
              <w:rPr>
                <w:rFonts w:ascii="Arial" w:hAnsi="Arial" w:cs="Arial"/>
                <w:sz w:val="20"/>
              </w:rPr>
              <w:t>еу</w:t>
            </w:r>
            <w:bookmarkStart w:id="1" w:name="_GoBack"/>
            <w:bookmarkEnd w:id="1"/>
            <w:r w:rsidR="00623621" w:rsidRPr="00623621">
              <w:rPr>
                <w:rFonts w:ascii="Arial" w:hAnsi="Arial" w:cs="Arial"/>
                <w:sz w:val="20"/>
              </w:rPr>
              <w:t>борки</w:t>
            </w:r>
            <w:r w:rsidR="00C74B63" w:rsidRPr="00C74B63">
              <w:rPr>
                <w:rFonts w:ascii="Arial" w:hAnsi="Arial" w:cs="Arial"/>
                <w:sz w:val="20"/>
              </w:rPr>
              <w:t>»</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w:t>
            </w:r>
            <w:proofErr w:type="spellStart"/>
            <w:r w:rsidRPr="00590490">
              <w:rPr>
                <w:rFonts w:ascii="Arial" w:hAnsi="Arial" w:cs="Arial"/>
                <w:sz w:val="20"/>
              </w:rPr>
              <w:t>Юнипро</w:t>
            </w:r>
            <w:proofErr w:type="spellEnd"/>
            <w:r w:rsidRPr="00590490">
              <w:rPr>
                <w:rFonts w:ascii="Arial" w:hAnsi="Arial" w:cs="Arial"/>
                <w:sz w:val="20"/>
              </w:rPr>
              <w:t>»</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w:t>
            </w:r>
            <w:proofErr w:type="spellStart"/>
            <w:r w:rsidRPr="00590490">
              <w:rPr>
                <w:rFonts w:ascii="Arial" w:hAnsi="Arial" w:cs="Arial"/>
                <w:sz w:val="20"/>
              </w:rPr>
              <w:t>Юнипро</w:t>
            </w:r>
            <w:proofErr w:type="spellEnd"/>
            <w:r w:rsidRPr="00590490">
              <w:rPr>
                <w:rFonts w:ascii="Arial" w:hAnsi="Arial" w:cs="Arial"/>
                <w:sz w:val="20"/>
              </w:rPr>
              <w:t>»</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 xml:space="preserve">662313, Россия, Красноярский край, </w:t>
            </w:r>
            <w:proofErr w:type="spellStart"/>
            <w:r w:rsidR="00CC01DF" w:rsidRPr="00590490">
              <w:rPr>
                <w:rFonts w:ascii="Arial" w:hAnsi="Arial" w:cs="Arial"/>
                <w:sz w:val="20"/>
              </w:rPr>
              <w:t>г.Шарыпово</w:t>
            </w:r>
            <w:proofErr w:type="spellEnd"/>
            <w:r w:rsidR="00CC01DF" w:rsidRPr="00590490">
              <w:rPr>
                <w:rFonts w:ascii="Arial" w:hAnsi="Arial" w:cs="Arial"/>
                <w:sz w:val="20"/>
              </w:rPr>
              <w:t>,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w:t>
            </w:r>
            <w:proofErr w:type="spellStart"/>
            <w:r w:rsidRPr="00693739">
              <w:rPr>
                <w:rFonts w:ascii="Arial" w:hAnsi="Arial" w:cs="Arial"/>
                <w:bCs/>
                <w:sz w:val="20"/>
              </w:rPr>
              <w:t>Юнипро</w:t>
            </w:r>
            <w:proofErr w:type="spellEnd"/>
            <w:r w:rsidRPr="00693739">
              <w:rPr>
                <w:rFonts w:ascii="Arial" w:hAnsi="Arial" w:cs="Arial"/>
                <w:bCs/>
                <w:sz w:val="20"/>
              </w:rPr>
              <w:t>», Раздел «Закупки</w:t>
            </w:r>
            <w:proofErr w:type="gramStart"/>
            <w:r w:rsidRPr="00693739">
              <w:rPr>
                <w:rFonts w:ascii="Arial" w:hAnsi="Arial" w:cs="Arial"/>
                <w:bCs/>
                <w:sz w:val="20"/>
              </w:rPr>
              <w:t>»:</w:t>
            </w:r>
            <w:r w:rsidRPr="00693739">
              <w:rPr>
                <w:rFonts w:ascii="Arial" w:hAnsi="Arial" w:cs="Arial"/>
                <w:spacing w:val="-6"/>
                <w:sz w:val="20"/>
              </w:rPr>
              <w:t xml:space="preserve">  (</w:t>
            </w:r>
            <w:proofErr w:type="gramEnd"/>
            <w:r w:rsidR="008E3505">
              <w:rPr>
                <w:rFonts w:ascii="Arial" w:hAnsi="Arial" w:cs="Arial"/>
                <w:color w:val="0000FF"/>
                <w:sz w:val="20"/>
                <w:u w:val="single"/>
                <w:lang w:eastAsia="en-US"/>
              </w:rPr>
              <w:fldChar w:fldCharType="begin"/>
            </w:r>
            <w:r w:rsidR="008E3505">
              <w:rPr>
                <w:rFonts w:ascii="Arial" w:hAnsi="Arial" w:cs="Arial"/>
                <w:color w:val="0000FF"/>
                <w:sz w:val="20"/>
                <w:u w:val="single"/>
                <w:lang w:eastAsia="en-US"/>
              </w:rPr>
              <w:instrText xml:space="preserve"> HYPERLINK "http://www.unipro.energy/purchase/announcement/" </w:instrText>
            </w:r>
            <w:r w:rsidR="008E3505">
              <w:rPr>
                <w:rFonts w:ascii="Arial" w:hAnsi="Arial" w:cs="Arial"/>
                <w:color w:val="0000FF"/>
                <w:sz w:val="20"/>
                <w:u w:val="single"/>
                <w:lang w:eastAsia="en-US"/>
              </w:rPr>
              <w:fldChar w:fldCharType="separate"/>
            </w:r>
            <w:r w:rsidRPr="00693739">
              <w:rPr>
                <w:rFonts w:ascii="Arial" w:hAnsi="Arial" w:cs="Arial"/>
                <w:color w:val="0000FF"/>
                <w:sz w:val="20"/>
                <w:u w:val="single"/>
                <w:lang w:eastAsia="en-US"/>
              </w:rPr>
              <w:t>http://www.unipro.energy/purchase/announcement/</w:t>
            </w:r>
            <w:r w:rsidR="008E3505">
              <w:rPr>
                <w:rFonts w:ascii="Arial" w:hAnsi="Arial" w:cs="Arial"/>
                <w:color w:val="0000FF"/>
                <w:sz w:val="20"/>
                <w:u w:val="single"/>
                <w:lang w:eastAsia="en-US"/>
              </w:rPr>
              <w:fldChar w:fldCharType="end"/>
            </w:r>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73736B">
              <w:rPr>
                <w:rFonts w:ascii="Arial" w:hAnsi="Arial" w:cs="Arial"/>
                <w:b/>
                <w:sz w:val="20"/>
                <w:lang w:eastAsia="en-US"/>
              </w:rPr>
              <w:t>19</w:t>
            </w:r>
            <w:r w:rsidR="001A0913">
              <w:rPr>
                <w:rFonts w:ascii="Arial" w:hAnsi="Arial" w:cs="Arial"/>
                <w:b/>
                <w:sz w:val="20"/>
                <w:lang w:eastAsia="en-US"/>
              </w:rPr>
              <w:t>.1</w:t>
            </w:r>
            <w:r w:rsidR="00623621">
              <w:rPr>
                <w:rFonts w:ascii="Arial" w:hAnsi="Arial" w:cs="Arial"/>
                <w:b/>
                <w:sz w:val="20"/>
                <w:lang w:eastAsia="en-US"/>
              </w:rPr>
              <w:t>2</w:t>
            </w:r>
            <w:r w:rsidR="00026CD2" w:rsidRPr="002019E1">
              <w:rPr>
                <w:rFonts w:ascii="Arial" w:hAnsi="Arial" w:cs="Arial"/>
                <w:b/>
                <w:sz w:val="20"/>
                <w:lang w:eastAsia="en-US"/>
              </w:rPr>
              <w:t>.2019</w:t>
            </w:r>
            <w:r w:rsidRPr="002019E1">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 xml:space="preserve">до 16:00 часов </w:t>
            </w:r>
            <w:r w:rsidR="00CC01DF" w:rsidRPr="002019E1">
              <w:rPr>
                <w:rFonts w:ascii="Arial" w:hAnsi="Arial" w:cs="Arial"/>
                <w:sz w:val="20"/>
              </w:rPr>
              <w:t>«</w:t>
            </w:r>
            <w:r w:rsidR="00623621">
              <w:rPr>
                <w:rFonts w:ascii="Arial" w:hAnsi="Arial" w:cs="Arial"/>
                <w:sz w:val="20"/>
              </w:rPr>
              <w:t>16</w:t>
            </w:r>
            <w:r w:rsidR="00CC01DF" w:rsidRPr="002019E1">
              <w:rPr>
                <w:rFonts w:ascii="Arial" w:hAnsi="Arial" w:cs="Arial"/>
                <w:sz w:val="20"/>
              </w:rPr>
              <w:t xml:space="preserve">» </w:t>
            </w:r>
            <w:r w:rsidR="00623621">
              <w:rPr>
                <w:rFonts w:ascii="Arial" w:hAnsi="Arial" w:cs="Arial"/>
                <w:sz w:val="20"/>
              </w:rPr>
              <w:t>января</w:t>
            </w:r>
            <w:r w:rsidR="00CC01DF" w:rsidRPr="002019E1">
              <w:rPr>
                <w:rFonts w:ascii="Arial" w:hAnsi="Arial" w:cs="Arial"/>
                <w:sz w:val="20"/>
              </w:rPr>
              <w:t xml:space="preserve"> 20</w:t>
            </w:r>
            <w:r w:rsidR="00623621">
              <w:rPr>
                <w:rFonts w:ascii="Arial" w:hAnsi="Arial" w:cs="Arial"/>
                <w:sz w:val="20"/>
              </w:rPr>
              <w:t>20</w:t>
            </w:r>
            <w:r w:rsidR="00CC01DF" w:rsidRPr="002019E1">
              <w:rPr>
                <w:rFonts w:ascii="Arial" w:hAnsi="Arial" w:cs="Arial"/>
                <w:sz w:val="20"/>
              </w:rPr>
              <w:t xml:space="preserve"> </w:t>
            </w:r>
            <w:r w:rsidR="00CC01DF" w:rsidRPr="00223E22">
              <w:rPr>
                <w:rFonts w:ascii="Arial" w:hAnsi="Arial" w:cs="Arial"/>
                <w:color w:val="000000"/>
                <w:sz w:val="20"/>
              </w:rPr>
              <w:t xml:space="preserve">года </w:t>
            </w:r>
            <w:r w:rsidR="00CC01DF" w:rsidRPr="00223E22">
              <w:rPr>
                <w:rFonts w:ascii="Arial" w:hAnsi="Arial" w:cs="Arial"/>
                <w:i/>
                <w:color w:val="000000"/>
                <w:sz w:val="20"/>
              </w:rPr>
              <w:t xml:space="preserve">(время Красноярск, </w:t>
            </w:r>
            <w:proofErr w:type="spellStart"/>
            <w:r w:rsidR="00CC01DF" w:rsidRPr="00223E22">
              <w:rPr>
                <w:rFonts w:ascii="Arial" w:hAnsi="Arial" w:cs="Arial"/>
                <w:i/>
                <w:color w:val="000000"/>
                <w:sz w:val="20"/>
                <w:lang w:val="en-US"/>
              </w:rPr>
              <w:t>msk</w:t>
            </w:r>
            <w:proofErr w:type="spellEnd"/>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93739">
              <w:rPr>
                <w:rFonts w:ascii="Arial" w:hAnsi="Arial" w:cs="Arial"/>
                <w:sz w:val="20"/>
                <w:lang w:eastAsia="en-US"/>
              </w:rPr>
              <w:t>Юнипро</w:t>
            </w:r>
            <w:proofErr w:type="spellEnd"/>
            <w:r w:rsidRPr="00693739">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proofErr w:type="spellStart"/>
            <w:r w:rsidR="00CC01DF">
              <w:rPr>
                <w:rFonts w:ascii="Arial" w:hAnsi="Arial" w:cs="Arial"/>
                <w:color w:val="000000"/>
                <w:sz w:val="20"/>
              </w:rPr>
              <w:t>Промбаза</w:t>
            </w:r>
            <w:proofErr w:type="spellEnd"/>
            <w:r w:rsidR="00CC01DF">
              <w:rPr>
                <w:rFonts w:ascii="Arial" w:hAnsi="Arial" w:cs="Arial"/>
                <w:color w:val="000000"/>
                <w:sz w:val="20"/>
              </w:rPr>
              <w:t xml:space="preserve">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proofErr w:type="gramStart"/>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proofErr w:type="gramStart"/>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 xml:space="preserve">В соответствии с Разделом </w:t>
            </w:r>
            <w:proofErr w:type="gramStart"/>
            <w:r w:rsidRPr="00693739">
              <w:rPr>
                <w:rFonts w:ascii="Arial" w:hAnsi="Arial" w:cs="Arial"/>
                <w:sz w:val="20"/>
              </w:rPr>
              <w:t>6  «</w:t>
            </w:r>
            <w:proofErr w:type="gramEnd"/>
            <w:r w:rsidRPr="00693739">
              <w:rPr>
                <w:rFonts w:ascii="Arial" w:hAnsi="Arial" w:cs="Arial"/>
                <w:sz w:val="20"/>
              </w:rPr>
              <w:t>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w:t>
            </w:r>
            <w:proofErr w:type="gramStart"/>
            <w:r w:rsidRPr="00693739">
              <w:rPr>
                <w:rFonts w:ascii="Arial" w:hAnsi="Arial" w:cs="Arial"/>
                <w:sz w:val="20"/>
              </w:rPr>
              <w:t xml:space="preserve">чем  </w:t>
            </w:r>
            <w:r w:rsidRPr="00693739">
              <w:rPr>
                <w:rFonts w:ascii="Arial" w:hAnsi="Arial" w:cs="Arial"/>
                <w:i/>
                <w:sz w:val="20"/>
              </w:rPr>
              <w:t>(</w:t>
            </w:r>
            <w:proofErr w:type="gramEnd"/>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w:t>
            </w:r>
            <w:proofErr w:type="spellStart"/>
            <w:r w:rsidRPr="00693739">
              <w:rPr>
                <w:rFonts w:ascii="Arial" w:hAnsi="Arial" w:cs="Arial"/>
                <w:bCs/>
                <w:snapToGrid/>
                <w:sz w:val="20"/>
              </w:rPr>
              <w:t>Юнипро</w:t>
            </w:r>
            <w:proofErr w:type="spellEnd"/>
            <w:r w:rsidRPr="00693739">
              <w:rPr>
                <w:rFonts w:ascii="Arial" w:hAnsi="Arial" w:cs="Arial"/>
                <w:bCs/>
                <w:snapToGrid/>
                <w:sz w:val="20"/>
              </w:rPr>
              <w:t>»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93739">
              <w:rPr>
                <w:rFonts w:ascii="Arial" w:hAnsi="Arial" w:cs="Arial"/>
                <w:sz w:val="20"/>
                <w:lang w:eastAsia="en-US"/>
              </w:rPr>
              <w:t>Юнипро</w:t>
            </w:r>
            <w:proofErr w:type="spellEnd"/>
            <w:r w:rsidRPr="00693739">
              <w:rPr>
                <w:rFonts w:ascii="Arial" w:hAnsi="Arial" w:cs="Arial"/>
                <w:sz w:val="20"/>
                <w:lang w:eastAsia="en-US"/>
              </w:rPr>
              <w:t xml:space="preserve">»: </w:t>
            </w:r>
            <w:hyperlink r:id="rId12"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proofErr w:type="spellStart"/>
              <w:r w:rsidRPr="00693739">
                <w:rPr>
                  <w:rFonts w:ascii="Arial" w:hAnsi="Arial" w:cs="Arial"/>
                  <w:color w:val="0000FF"/>
                  <w:sz w:val="20"/>
                  <w:u w:val="single"/>
                  <w:lang w:eastAsia="en-US"/>
                </w:rPr>
                <w:t>unipro.energy</w:t>
              </w:r>
              <w:proofErr w:type="spellEnd"/>
              <w:r w:rsidRPr="00693739">
                <w:rPr>
                  <w:rFonts w:ascii="Arial" w:hAnsi="Arial" w:cs="Arial"/>
                  <w:color w:val="0000FF"/>
                  <w:sz w:val="20"/>
                  <w:u w:val="single"/>
                  <w:lang w:eastAsia="en-US"/>
                </w:rPr>
                <w:t xml:space="preserve"> /</w:t>
              </w:r>
              <w:proofErr w:type="spellStart"/>
              <w:r w:rsidRPr="00693739">
                <w:rPr>
                  <w:rFonts w:ascii="Arial" w:hAnsi="Arial" w:cs="Arial"/>
                  <w:color w:val="0000FF"/>
                  <w:sz w:val="20"/>
                  <w:u w:val="single"/>
                  <w:lang w:eastAsia="en-US"/>
                </w:rPr>
                <w:t>purchase</w:t>
              </w:r>
              <w:proofErr w:type="spellEnd"/>
              <w:r w:rsidRPr="00693739">
                <w:rPr>
                  <w:rFonts w:ascii="Arial" w:hAnsi="Arial" w:cs="Arial"/>
                  <w:color w:val="0000FF"/>
                  <w:sz w:val="20"/>
                  <w:u w:val="single"/>
                  <w:lang w:eastAsia="en-US"/>
                </w:rPr>
                <w:t>/</w:t>
              </w:r>
              <w:proofErr w:type="spellStart"/>
              <w:r w:rsidRPr="00693739">
                <w:rPr>
                  <w:rFonts w:ascii="Arial" w:hAnsi="Arial" w:cs="Arial"/>
                  <w:color w:val="0000FF"/>
                  <w:sz w:val="20"/>
                  <w:u w:val="single"/>
                  <w:lang w:eastAsia="en-US"/>
                </w:rPr>
                <w:t>accreditation</w:t>
              </w:r>
              <w:proofErr w:type="spellEnd"/>
              <w:r w:rsidRPr="00693739">
                <w:rPr>
                  <w:rFonts w:ascii="Arial" w:hAnsi="Arial" w:cs="Arial"/>
                  <w:color w:val="0000FF"/>
                  <w:sz w:val="20"/>
                  <w:u w:val="single"/>
                  <w:lang w:eastAsia="en-US"/>
                </w:rPr>
                <w:t>/</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w:t>
            </w:r>
            <w:proofErr w:type="spellStart"/>
            <w:r w:rsidRPr="00DC5F14">
              <w:rPr>
                <w:rFonts w:ascii="Arial" w:hAnsi="Arial" w:cs="Arial"/>
                <w:snapToGrid w:val="0"/>
                <w:sz w:val="20"/>
                <w:szCs w:val="20"/>
              </w:rPr>
              <w:t>Юнипро</w:t>
            </w:r>
            <w:proofErr w:type="spellEnd"/>
            <w:r w:rsidRPr="00DC5F14">
              <w:rPr>
                <w:rFonts w:ascii="Arial" w:hAnsi="Arial" w:cs="Arial"/>
                <w:snapToGrid w:val="0"/>
                <w:sz w:val="20"/>
                <w:szCs w:val="20"/>
              </w:rPr>
              <w:t>»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3"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623621" w:rsidRPr="00623621" w:rsidRDefault="00623621" w:rsidP="00623621">
            <w:pPr>
              <w:pStyle w:val="afffa"/>
              <w:numPr>
                <w:ilvl w:val="0"/>
                <w:numId w:val="53"/>
              </w:numPr>
              <w:spacing w:line="276" w:lineRule="auto"/>
              <w:rPr>
                <w:rStyle w:val="af2"/>
                <w:rFonts w:ascii="Arial" w:hAnsi="Arial" w:cs="Arial"/>
                <w:snapToGrid w:val="0"/>
                <w:szCs w:val="20"/>
              </w:rPr>
            </w:pPr>
            <w:r w:rsidRPr="00623621">
              <w:rPr>
                <w:rFonts w:ascii="Arial" w:hAnsi="Arial" w:cs="Arial"/>
                <w:sz w:val="20"/>
              </w:rPr>
              <w:t>Проект договора для данной закупочной процедуры применяется по унифицированной форме договора №</w:t>
            </w:r>
            <w:r>
              <w:rPr>
                <w:rFonts w:ascii="Arial" w:hAnsi="Arial" w:cs="Arial"/>
                <w:sz w:val="20"/>
              </w:rPr>
              <w:t>8</w:t>
            </w:r>
            <w:r w:rsidRPr="00623621">
              <w:rPr>
                <w:rFonts w:ascii="Arial" w:hAnsi="Arial" w:cs="Arial"/>
                <w:sz w:val="20"/>
              </w:rPr>
              <w:t xml:space="preserve"> и располагается на официальном сайте по ссылке</w:t>
            </w:r>
            <w:r w:rsidRPr="00623621">
              <w:rPr>
                <w:rStyle w:val="af2"/>
                <w:snapToGrid w:val="0"/>
                <w:szCs w:val="20"/>
              </w:rPr>
              <w:t>:</w:t>
            </w:r>
            <w:r w:rsidRPr="00623621">
              <w:rPr>
                <w:rStyle w:val="af2"/>
                <w:rFonts w:ascii="Arial" w:hAnsi="Arial" w:cs="Arial"/>
                <w:snapToGrid w:val="0"/>
                <w:szCs w:val="20"/>
              </w:rPr>
              <w:t xml:space="preserve"> </w:t>
            </w:r>
            <w:hyperlink r:id="rId14" w:history="1">
              <w:r w:rsidRPr="00623621">
                <w:rPr>
                  <w:rStyle w:val="af2"/>
                  <w:rFonts w:ascii="Arial" w:hAnsi="Arial" w:cs="Arial"/>
                  <w:snapToGrid w:val="0"/>
                  <w:sz w:val="20"/>
                  <w:szCs w:val="20"/>
                </w:rPr>
                <w:t>http://www.unipro.energy/purchase/documents/</w:t>
              </w:r>
            </w:hyperlink>
            <w:r w:rsidRPr="00623621">
              <w:rPr>
                <w:rStyle w:val="af2"/>
                <w:rFonts w:ascii="Arial" w:hAnsi="Arial" w:cs="Arial"/>
                <w:snapToGrid w:val="0"/>
                <w:szCs w:val="20"/>
              </w:rPr>
              <w:t>.</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 xml:space="preserve">В случае принятия решения о заключении договора </w:t>
            </w:r>
            <w:proofErr w:type="gramStart"/>
            <w:r w:rsidRPr="0008398A">
              <w:rPr>
                <w:rFonts w:ascii="Arial" w:hAnsi="Arial" w:cs="Arial"/>
                <w:color w:val="000000"/>
                <w:sz w:val="20"/>
                <w:szCs w:val="20"/>
              </w:rPr>
              <w:t>с  контрагентом</w:t>
            </w:r>
            <w:proofErr w:type="gramEnd"/>
            <w:r w:rsidRPr="0008398A">
              <w:rPr>
                <w:rFonts w:ascii="Arial" w:hAnsi="Arial" w:cs="Arial"/>
                <w:color w:val="000000"/>
                <w:sz w:val="20"/>
                <w:szCs w:val="20"/>
              </w:rPr>
              <w:t>,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AAC" w:rsidRDefault="00760AAC">
      <w:r>
        <w:separator/>
      </w:r>
    </w:p>
  </w:endnote>
  <w:endnote w:type="continuationSeparator" w:id="0">
    <w:p w:rsidR="00760AAC" w:rsidRDefault="0076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93F1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AAC" w:rsidRDefault="00760AAC">
      <w:r>
        <w:separator/>
      </w:r>
    </w:p>
  </w:footnote>
  <w:footnote w:type="continuationSeparator" w:id="0">
    <w:p w:rsidR="00760AAC" w:rsidRDefault="0076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8FB"/>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DA5"/>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0913"/>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0889"/>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9E1"/>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4E5"/>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E45"/>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98A"/>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9ED"/>
    <w:rsid w:val="005530CF"/>
    <w:rsid w:val="0055342B"/>
    <w:rsid w:val="00553AE6"/>
    <w:rsid w:val="00553E8C"/>
    <w:rsid w:val="00555203"/>
    <w:rsid w:val="005552FD"/>
    <w:rsid w:val="0056129E"/>
    <w:rsid w:val="00561FC9"/>
    <w:rsid w:val="00563B1A"/>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3621"/>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0A3"/>
    <w:rsid w:val="006F5917"/>
    <w:rsid w:val="006F75DE"/>
    <w:rsid w:val="007013A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6B"/>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0CD"/>
    <w:rsid w:val="00753845"/>
    <w:rsid w:val="007540A1"/>
    <w:rsid w:val="00754256"/>
    <w:rsid w:val="0075473D"/>
    <w:rsid w:val="00754D90"/>
    <w:rsid w:val="00754FF8"/>
    <w:rsid w:val="00755821"/>
    <w:rsid w:val="00755E19"/>
    <w:rsid w:val="007562AF"/>
    <w:rsid w:val="007607EA"/>
    <w:rsid w:val="00760AAC"/>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505"/>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022"/>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2FC3"/>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85"/>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4B63"/>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290E"/>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99"/>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F16"/>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97EEB"/>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55680">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4059091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ru/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D7011-767C-4F4F-B3DC-4FF2ED73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7005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105</cp:revision>
  <cp:lastPrinted>2019-06-13T09:04:00Z</cp:lastPrinted>
  <dcterms:created xsi:type="dcterms:W3CDTF">2015-08-18T13:20:00Z</dcterms:created>
  <dcterms:modified xsi:type="dcterms:W3CDTF">2019-12-19T06:25:00Z</dcterms:modified>
</cp:coreProperties>
</file>