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C9B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p w:rsidR="00C35C9B" w:rsidRDefault="00C35C9B" w:rsidP="00C35C9B">
      <w:pPr>
        <w:pStyle w:val="1"/>
        <w:keepNext w:val="0"/>
        <w:widowControl w:val="0"/>
        <w:jc w:val="center"/>
        <w:rPr>
          <w:rFonts w:ascii="Verdana" w:hAnsi="Verdana"/>
        </w:rPr>
      </w:pPr>
    </w:p>
    <w:p w:rsidR="00C35C9B" w:rsidRPr="00B03705" w:rsidRDefault="00C35C9B" w:rsidP="00C35C9B">
      <w:pPr>
        <w:pStyle w:val="1"/>
        <w:keepNext w:val="0"/>
        <w:widowControl w:val="0"/>
        <w:jc w:val="center"/>
        <w:rPr>
          <w:rFonts w:ascii="Arial" w:hAnsi="Arial" w:cs="Arial"/>
          <w:b w:val="0"/>
        </w:rPr>
      </w:pPr>
      <w:r w:rsidRPr="00B03705">
        <w:rPr>
          <w:rFonts w:ascii="Arial" w:hAnsi="Arial" w:cs="Arial"/>
        </w:rPr>
        <w:t>Соглашение</w:t>
      </w:r>
    </w:p>
    <w:p w:rsidR="00C35C9B" w:rsidRPr="00B03705" w:rsidRDefault="005D4632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о </w:t>
      </w:r>
      <w:r w:rsidR="00C62D9D" w:rsidRPr="00B03705">
        <w:rPr>
          <w:rFonts w:ascii="Arial" w:hAnsi="Arial" w:cs="Arial"/>
        </w:rPr>
        <w:t xml:space="preserve">передаче, </w:t>
      </w:r>
      <w:r w:rsidR="008148BD" w:rsidRPr="00B03705">
        <w:rPr>
          <w:rFonts w:ascii="Arial" w:hAnsi="Arial" w:cs="Arial"/>
        </w:rPr>
        <w:t>неразглашении и охране</w:t>
      </w:r>
      <w:r w:rsidR="00C35C9B" w:rsidRPr="00B03705">
        <w:rPr>
          <w:rFonts w:ascii="Arial" w:hAnsi="Arial" w:cs="Arial"/>
        </w:rPr>
        <w:t xml:space="preserve"> информации, составляющей коммерческую тайну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B03705" w:rsidRPr="00B03705" w:rsidRDefault="00B03705" w:rsidP="00B03705">
      <w:pPr>
        <w:ind w:left="-567" w:right="-1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B03705">
        <w:rPr>
          <w:rFonts w:ascii="Arial" w:hAnsi="Arial" w:cs="Arial"/>
          <w:color w:val="000000"/>
        </w:rPr>
        <w:t>г.</w:t>
      </w:r>
      <w:r w:rsidR="007169D0">
        <w:rPr>
          <w:rFonts w:ascii="Arial" w:hAnsi="Arial" w:cs="Arial"/>
          <w:color w:val="000000"/>
        </w:rPr>
        <w:t xml:space="preserve"> </w:t>
      </w:r>
      <w:r w:rsidRPr="00B03705">
        <w:rPr>
          <w:rFonts w:ascii="Arial" w:hAnsi="Arial" w:cs="Arial"/>
          <w:color w:val="000000"/>
        </w:rPr>
        <w:t xml:space="preserve">Александровск </w:t>
      </w:r>
      <w:proofErr w:type="spellStart"/>
      <w:r w:rsidRPr="00B03705">
        <w:rPr>
          <w:rFonts w:ascii="Arial" w:hAnsi="Arial" w:cs="Arial"/>
          <w:color w:val="000000"/>
        </w:rPr>
        <w:t>пгт</w:t>
      </w:r>
      <w:proofErr w:type="spellEnd"/>
      <w:r w:rsidRPr="00B03705">
        <w:rPr>
          <w:rFonts w:ascii="Arial" w:hAnsi="Arial" w:cs="Arial"/>
          <w:color w:val="000000"/>
        </w:rPr>
        <w:t>. Яйва</w:t>
      </w:r>
      <w:r w:rsidRPr="00B03705">
        <w:rPr>
          <w:rFonts w:ascii="Arial" w:hAnsi="Arial" w:cs="Arial"/>
          <w:color w:val="000000"/>
        </w:rPr>
        <w:tab/>
      </w:r>
      <w:r w:rsidRPr="00B03705">
        <w:rPr>
          <w:rFonts w:ascii="Arial" w:hAnsi="Arial" w:cs="Arial"/>
          <w:color w:val="000000"/>
        </w:rPr>
        <w:tab/>
      </w:r>
      <w:r w:rsidRPr="00B03705">
        <w:rPr>
          <w:rFonts w:ascii="Arial" w:hAnsi="Arial" w:cs="Arial"/>
          <w:color w:val="000000"/>
        </w:rPr>
        <w:tab/>
      </w:r>
      <w:proofErr w:type="gramStart"/>
      <w:r w:rsidRPr="00B0370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«</w:t>
      </w:r>
      <w:proofErr w:type="gramEnd"/>
      <w:r w:rsidRPr="00B03705">
        <w:rPr>
          <w:rFonts w:ascii="Arial" w:hAnsi="Arial" w:cs="Arial"/>
          <w:color w:val="000000"/>
          <w:u w:val="single"/>
        </w:rPr>
        <w:t xml:space="preserve">       </w:t>
      </w:r>
      <w:r w:rsidRPr="00B03705">
        <w:rPr>
          <w:rFonts w:ascii="Arial" w:hAnsi="Arial" w:cs="Arial"/>
          <w:color w:val="000000"/>
        </w:rPr>
        <w:t xml:space="preserve">» </w:t>
      </w:r>
      <w:r w:rsidRPr="00B03705">
        <w:rPr>
          <w:rFonts w:ascii="Arial" w:hAnsi="Arial" w:cs="Arial"/>
          <w:color w:val="000000"/>
          <w:u w:val="single"/>
        </w:rPr>
        <w:t xml:space="preserve"> </w:t>
      </w:r>
      <w:r w:rsidRPr="00B03705">
        <w:rPr>
          <w:rFonts w:ascii="Arial" w:hAnsi="Arial" w:cs="Arial"/>
          <w:color w:val="000000"/>
          <w:u w:val="single"/>
        </w:rPr>
        <w:tab/>
      </w:r>
      <w:r w:rsidRPr="00B03705">
        <w:rPr>
          <w:rFonts w:ascii="Arial" w:hAnsi="Arial" w:cs="Arial"/>
          <w:color w:val="000000"/>
          <w:u w:val="single"/>
        </w:rPr>
        <w:tab/>
        <w:t xml:space="preserve">       </w:t>
      </w:r>
      <w:r w:rsidRPr="00B03705">
        <w:rPr>
          <w:rFonts w:ascii="Arial" w:hAnsi="Arial" w:cs="Arial"/>
          <w:color w:val="000000"/>
        </w:rPr>
        <w:t>201</w:t>
      </w:r>
      <w:r w:rsidR="00433BE4">
        <w:rPr>
          <w:rFonts w:ascii="Arial" w:hAnsi="Arial" w:cs="Arial"/>
          <w:color w:val="000000"/>
        </w:rPr>
        <w:t xml:space="preserve">  </w:t>
      </w:r>
      <w:r w:rsidRPr="00B03705">
        <w:rPr>
          <w:rFonts w:ascii="Arial" w:hAnsi="Arial" w:cs="Arial"/>
          <w:color w:val="000000"/>
        </w:rPr>
        <w:t xml:space="preserve"> года</w:t>
      </w:r>
    </w:p>
    <w:p w:rsidR="00B03705" w:rsidRPr="00B03705" w:rsidRDefault="00B03705" w:rsidP="00B03705">
      <w:pPr>
        <w:ind w:left="-567" w:right="-125"/>
        <w:jc w:val="both"/>
        <w:rPr>
          <w:rFonts w:ascii="Arial" w:hAnsi="Arial" w:cs="Arial"/>
          <w:color w:val="000000"/>
          <w:sz w:val="16"/>
          <w:szCs w:val="16"/>
        </w:rPr>
      </w:pPr>
    </w:p>
    <w:p w:rsidR="00B03705" w:rsidRPr="00B03705" w:rsidRDefault="00B03705" w:rsidP="00B03705">
      <w:pPr>
        <w:ind w:left="-567" w:right="-125"/>
        <w:jc w:val="both"/>
        <w:rPr>
          <w:rFonts w:ascii="Arial" w:hAnsi="Arial" w:cs="Arial"/>
          <w:color w:val="000000"/>
          <w:sz w:val="16"/>
          <w:szCs w:val="16"/>
        </w:rPr>
      </w:pPr>
    </w:p>
    <w:p w:rsidR="00B03705" w:rsidRPr="00B03705" w:rsidRDefault="00B03705" w:rsidP="00B03705">
      <w:pPr>
        <w:ind w:left="-567" w:right="-125"/>
        <w:jc w:val="both"/>
        <w:rPr>
          <w:rFonts w:ascii="Arial" w:hAnsi="Arial" w:cs="Arial"/>
          <w:color w:val="000000"/>
          <w:sz w:val="16"/>
          <w:szCs w:val="16"/>
        </w:rPr>
      </w:pPr>
    </w:p>
    <w:p w:rsidR="00B03705" w:rsidRPr="00B03705" w:rsidRDefault="00B03705" w:rsidP="00B03705">
      <w:pPr>
        <w:ind w:left="-567" w:right="-125" w:hanging="27"/>
        <w:jc w:val="both"/>
        <w:rPr>
          <w:rFonts w:ascii="Arial" w:hAnsi="Arial" w:cs="Arial"/>
          <w:color w:val="000000"/>
        </w:rPr>
      </w:pPr>
      <w:r w:rsidRPr="00B03705">
        <w:rPr>
          <w:rFonts w:ascii="Arial" w:hAnsi="Arial" w:cs="Arial"/>
          <w:color w:val="000000"/>
        </w:rPr>
        <w:t xml:space="preserve">       Публичное акционерное общество «Юнипро» (ПАО «Юнипро»), именуемое в дальнейшем «Сторона-1», </w:t>
      </w:r>
      <w:r w:rsidRPr="00B03705">
        <w:rPr>
          <w:rFonts w:ascii="Arial" w:hAnsi="Arial" w:cs="Arial"/>
          <w:bCs/>
          <w:color w:val="000000"/>
        </w:rPr>
        <w:t xml:space="preserve">в лице директора филиала «Яйвинская ГРЭС» ПАО «Юнипро» </w:t>
      </w:r>
      <w:proofErr w:type="spellStart"/>
      <w:r w:rsidRPr="00B03705">
        <w:rPr>
          <w:rFonts w:ascii="Arial" w:hAnsi="Arial" w:cs="Arial"/>
          <w:bCs/>
          <w:color w:val="000000"/>
        </w:rPr>
        <w:t>Иноземцева</w:t>
      </w:r>
      <w:proofErr w:type="spellEnd"/>
      <w:r w:rsidRPr="00B03705">
        <w:rPr>
          <w:rFonts w:ascii="Arial" w:hAnsi="Arial" w:cs="Arial"/>
          <w:bCs/>
          <w:color w:val="000000"/>
        </w:rPr>
        <w:t xml:space="preserve"> Евгения Александровича, действующего на основании доверенности № 289 от 23.06.2016 г.,</w:t>
      </w:r>
      <w:r w:rsidRPr="00B03705">
        <w:rPr>
          <w:rFonts w:ascii="Arial" w:hAnsi="Arial" w:cs="Arial"/>
          <w:color w:val="000000"/>
        </w:rPr>
        <w:t xml:space="preserve"> с одной стороны, и</w:t>
      </w:r>
    </w:p>
    <w:p w:rsidR="00C35C9B" w:rsidRPr="00B03705" w:rsidRDefault="00C35C9B" w:rsidP="008148BD">
      <w:pPr>
        <w:widowControl w:val="0"/>
        <w:shd w:val="clear" w:color="auto" w:fill="FFFFFF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_______________________________________</w:t>
      </w:r>
      <w:r w:rsidR="00A323AE" w:rsidRPr="00B03705">
        <w:rPr>
          <w:rFonts w:ascii="Arial" w:hAnsi="Arial" w:cs="Arial"/>
        </w:rPr>
        <w:t>__</w:t>
      </w:r>
      <w:r w:rsidRPr="00B03705">
        <w:rPr>
          <w:rFonts w:ascii="Arial" w:hAnsi="Arial" w:cs="Arial"/>
        </w:rPr>
        <w:t xml:space="preserve">_____________________ ,  </w:t>
      </w:r>
    </w:p>
    <w:p w:rsidR="00C35C9B" w:rsidRPr="00B03705" w:rsidRDefault="00C35C9B" w:rsidP="008148BD">
      <w:pPr>
        <w:widowControl w:val="0"/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B03705">
        <w:rPr>
          <w:rFonts w:ascii="Arial" w:hAnsi="Arial" w:cs="Arial"/>
          <w:sz w:val="18"/>
          <w:szCs w:val="18"/>
        </w:rPr>
        <w:t>(полное наименование предприятия, организации)</w:t>
      </w:r>
    </w:p>
    <w:p w:rsidR="00C35C9B" w:rsidRPr="00B03705" w:rsidRDefault="00C35C9B" w:rsidP="008148BD">
      <w:pPr>
        <w:widowControl w:val="0"/>
        <w:shd w:val="clear" w:color="auto" w:fill="FFFFFF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именуемое в дальнейшем «</w:t>
      </w:r>
      <w:r w:rsidR="00CB775D" w:rsidRPr="00B03705">
        <w:rPr>
          <w:rFonts w:ascii="Arial" w:hAnsi="Arial" w:cs="Arial"/>
        </w:rPr>
        <w:t>Сторона-2</w:t>
      </w:r>
      <w:r w:rsidRPr="00B03705">
        <w:rPr>
          <w:rFonts w:ascii="Arial" w:hAnsi="Arial" w:cs="Arial"/>
        </w:rPr>
        <w:t xml:space="preserve">», в лице </w:t>
      </w:r>
    </w:p>
    <w:p w:rsidR="00C35C9B" w:rsidRPr="00B03705" w:rsidRDefault="00C35C9B" w:rsidP="008148BD">
      <w:pPr>
        <w:widowControl w:val="0"/>
        <w:shd w:val="clear" w:color="auto" w:fill="FFFFFF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____________________________________________________________ ,</w:t>
      </w:r>
    </w:p>
    <w:p w:rsidR="00C35C9B" w:rsidRPr="00B03705" w:rsidRDefault="00C35C9B" w:rsidP="008148BD">
      <w:pPr>
        <w:widowControl w:val="0"/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B03705">
        <w:rPr>
          <w:rFonts w:ascii="Arial" w:hAnsi="Arial" w:cs="Arial"/>
          <w:sz w:val="18"/>
          <w:szCs w:val="18"/>
        </w:rPr>
        <w:t>(должность фамилия, имя, отчество руководителя)</w:t>
      </w:r>
    </w:p>
    <w:p w:rsidR="00C35C9B" w:rsidRPr="00B03705" w:rsidRDefault="00C35C9B" w:rsidP="008148BD">
      <w:pPr>
        <w:widowControl w:val="0"/>
        <w:shd w:val="clear" w:color="auto" w:fill="FFFFFF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действующего на основании устава (доверенности № ____ от «__» _______ 201_ года), далее совместно именуемые «Стороны», а по отдельности - «Сторона», заключили настоящее Соглашение</w:t>
      </w:r>
      <w:r w:rsidR="000748F1" w:rsidRPr="00B03705">
        <w:rPr>
          <w:rFonts w:ascii="Arial" w:hAnsi="Arial" w:cs="Arial"/>
        </w:rPr>
        <w:t xml:space="preserve"> о передаче,</w:t>
      </w:r>
      <w:r w:rsidRPr="00B03705">
        <w:rPr>
          <w:rFonts w:ascii="Arial" w:hAnsi="Arial" w:cs="Arial"/>
        </w:rPr>
        <w:t xml:space="preserve"> </w:t>
      </w:r>
      <w:r w:rsidR="008148BD" w:rsidRPr="00B03705">
        <w:rPr>
          <w:rFonts w:ascii="Arial" w:hAnsi="Arial" w:cs="Arial"/>
        </w:rPr>
        <w:t>неразглашении, и охране информации, составляющей коммерческую тайну</w:t>
      </w:r>
      <w:r w:rsidRPr="00B03705">
        <w:rPr>
          <w:rFonts w:ascii="Arial" w:hAnsi="Arial" w:cs="Arial"/>
        </w:rPr>
        <w:t xml:space="preserve">, </w:t>
      </w:r>
      <w:r w:rsidR="0063680A" w:rsidRPr="00B03705">
        <w:rPr>
          <w:rFonts w:ascii="Arial" w:hAnsi="Arial" w:cs="Arial"/>
        </w:rPr>
        <w:t xml:space="preserve">обладателями </w:t>
      </w:r>
      <w:r w:rsidRPr="00B03705">
        <w:rPr>
          <w:rFonts w:ascii="Arial" w:hAnsi="Arial" w:cs="Arial"/>
        </w:rPr>
        <w:t>которой являются договаривающиеся Стороны.</w:t>
      </w:r>
    </w:p>
    <w:p w:rsidR="00EE7793" w:rsidRPr="00B03705" w:rsidRDefault="00EE7793" w:rsidP="00C35C9B">
      <w:pPr>
        <w:pStyle w:val="a5"/>
        <w:widowControl w:val="0"/>
        <w:spacing w:line="240" w:lineRule="auto"/>
        <w:ind w:right="0" w:firstLine="0"/>
        <w:rPr>
          <w:rFonts w:ascii="Arial" w:hAnsi="Arial" w:cs="Arial"/>
          <w:sz w:val="24"/>
        </w:rPr>
      </w:pP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1. Предмет Соглашения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Организация взаимного доступа к информационным ресур</w:t>
      </w:r>
      <w:bookmarkStart w:id="0" w:name="_GoBack"/>
      <w:bookmarkEnd w:id="0"/>
      <w:r w:rsidRPr="00B03705">
        <w:rPr>
          <w:rFonts w:ascii="Arial" w:hAnsi="Arial" w:cs="Arial"/>
        </w:rPr>
        <w:t xml:space="preserve">сам договаривающихся сторон, содержащим сведения, составляющие коммерческую тайну, и условия </w:t>
      </w:r>
      <w:r w:rsidR="008148BD" w:rsidRPr="00B03705">
        <w:rPr>
          <w:rFonts w:ascii="Arial" w:hAnsi="Arial" w:cs="Arial"/>
        </w:rPr>
        <w:t>обращения с</w:t>
      </w:r>
      <w:r w:rsidRPr="00B03705">
        <w:rPr>
          <w:rFonts w:ascii="Arial" w:hAnsi="Arial" w:cs="Arial"/>
        </w:rPr>
        <w:t xml:space="preserve"> информаци</w:t>
      </w:r>
      <w:r w:rsidR="008148BD" w:rsidRPr="00B03705">
        <w:rPr>
          <w:rFonts w:ascii="Arial" w:hAnsi="Arial" w:cs="Arial"/>
        </w:rPr>
        <w:t>ей</w:t>
      </w:r>
      <w:r w:rsidRPr="00B03705">
        <w:rPr>
          <w:rFonts w:ascii="Arial" w:hAnsi="Arial" w:cs="Arial"/>
        </w:rPr>
        <w:t>, составляющей коммерческую тайну.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2. Термины и определения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</w:t>
      </w:r>
      <w:r w:rsidRPr="00B03705">
        <w:rPr>
          <w:rFonts w:ascii="Arial" w:hAnsi="Arial" w:cs="Arial"/>
        </w:rPr>
        <w:lastRenderedPageBreak/>
        <w:t>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B03705">
        <w:rPr>
          <w:rFonts w:ascii="Arial" w:hAnsi="Arial" w:cs="Arial"/>
        </w:rPr>
        <w:t xml:space="preserve">настоящему </w:t>
      </w:r>
      <w:r w:rsidR="00FC34D8" w:rsidRPr="00B03705">
        <w:rPr>
          <w:rFonts w:ascii="Arial" w:hAnsi="Arial" w:cs="Arial"/>
        </w:rPr>
        <w:t>Соглашению</w:t>
      </w:r>
      <w:r w:rsidRPr="00B03705">
        <w:rPr>
          <w:rFonts w:ascii="Arial" w:hAnsi="Arial" w:cs="Arial"/>
        </w:rPr>
        <w:t>.</w:t>
      </w:r>
    </w:p>
    <w:p w:rsidR="004203A0" w:rsidRPr="00B03705" w:rsidRDefault="004203A0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3. Обеспечение конфиденциальности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Информации, составляющей коммерческую тайну, присваивается гриф «Коммерческая тайна».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4. Права </w:t>
      </w:r>
      <w:r w:rsidR="00F92504" w:rsidRPr="00B03705">
        <w:rPr>
          <w:rFonts w:ascii="Arial" w:hAnsi="Arial" w:cs="Arial"/>
        </w:rPr>
        <w:t xml:space="preserve">обладателя </w:t>
      </w:r>
      <w:r w:rsidR="00E918E7" w:rsidRPr="00B03705">
        <w:rPr>
          <w:rFonts w:ascii="Arial" w:hAnsi="Arial" w:cs="Arial"/>
        </w:rPr>
        <w:t>информации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B03705">
        <w:rPr>
          <w:rFonts w:ascii="Arial" w:hAnsi="Arial" w:cs="Arial"/>
        </w:rPr>
        <w:t xml:space="preserve">в том числе </w:t>
      </w:r>
      <w:r w:rsidR="00621682" w:rsidRPr="00B03705">
        <w:rPr>
          <w:rFonts w:ascii="Arial" w:hAnsi="Arial" w:cs="Arial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</w:t>
      </w:r>
      <w:r w:rsidRPr="00B03705">
        <w:rPr>
          <w:rFonts w:ascii="Arial" w:hAnsi="Arial" w:cs="Arial"/>
        </w:rPr>
        <w:lastRenderedPageBreak/>
        <w:t>убытков, причиненных в связи с нарушением его прав.</w:t>
      </w:r>
    </w:p>
    <w:p w:rsidR="00C35C9B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B03705" w:rsidRPr="00B03705" w:rsidRDefault="00B03705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806108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5</w:t>
      </w:r>
      <w:r w:rsidR="00C35C9B" w:rsidRPr="00B03705">
        <w:rPr>
          <w:rFonts w:ascii="Arial" w:hAnsi="Arial" w:cs="Arial"/>
        </w:rPr>
        <w:t>. Обязанности Сторон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EC45B6" w:rsidRPr="00B03705" w:rsidRDefault="00EC45B6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Не разглашать информацию, составляющую коммерческую тайну </w:t>
      </w:r>
      <w:r w:rsidR="002A1163" w:rsidRPr="00B03705">
        <w:rPr>
          <w:rFonts w:ascii="Arial" w:hAnsi="Arial" w:cs="Arial"/>
        </w:rPr>
        <w:t>другой С</w:t>
      </w:r>
      <w:r w:rsidRPr="00B03705">
        <w:rPr>
          <w:rFonts w:ascii="Arial" w:hAnsi="Arial" w:cs="Arial"/>
        </w:rPr>
        <w:t>тороны.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B03705" w:rsidRDefault="00EC45B6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EC45B6" w:rsidRPr="00B03705" w:rsidRDefault="00EC45B6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- исключение доступа к информации, составляющей коммерческую тайну, третьих лиц без согласия ее</w:t>
      </w:r>
      <w:r w:rsidR="0063680A" w:rsidRPr="00B03705">
        <w:rPr>
          <w:rFonts w:ascii="Arial" w:hAnsi="Arial" w:cs="Arial"/>
        </w:rPr>
        <w:t xml:space="preserve"> обладателя</w:t>
      </w:r>
      <w:r w:rsidRPr="00B03705">
        <w:rPr>
          <w:rFonts w:ascii="Arial" w:hAnsi="Arial" w:cs="Arial"/>
        </w:rPr>
        <w:t>;</w:t>
      </w:r>
    </w:p>
    <w:p w:rsidR="00EC45B6" w:rsidRPr="00B03705" w:rsidRDefault="00EC45B6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- 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B03705">
        <w:rPr>
          <w:rFonts w:ascii="Arial" w:hAnsi="Arial" w:cs="Arial"/>
        </w:rPr>
        <w:t>;</w:t>
      </w:r>
    </w:p>
    <w:p w:rsidR="004B3B58" w:rsidRPr="00B03705" w:rsidRDefault="004B3B58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- </w:t>
      </w:r>
      <w:r w:rsidR="00A04DFE" w:rsidRPr="00B03705">
        <w:rPr>
          <w:rFonts w:ascii="Arial" w:hAnsi="Arial" w:cs="Arial"/>
        </w:rPr>
        <w:t xml:space="preserve">исключение </w:t>
      </w:r>
      <w:r w:rsidRPr="00B03705">
        <w:rPr>
          <w:rFonts w:ascii="Arial" w:hAnsi="Arial" w:cs="Arial"/>
        </w:rPr>
        <w:t>переда</w:t>
      </w:r>
      <w:r w:rsidR="00A04DFE" w:rsidRPr="00B03705">
        <w:rPr>
          <w:rFonts w:ascii="Arial" w:hAnsi="Arial" w:cs="Arial"/>
        </w:rPr>
        <w:t>чи</w:t>
      </w:r>
      <w:r w:rsidRPr="00B03705">
        <w:rPr>
          <w:rFonts w:ascii="Arial" w:hAnsi="Arial" w:cs="Arial"/>
        </w:rPr>
        <w:t xml:space="preserve"> информаци</w:t>
      </w:r>
      <w:r w:rsidR="00A04DFE" w:rsidRPr="00B03705">
        <w:rPr>
          <w:rFonts w:ascii="Arial" w:hAnsi="Arial" w:cs="Arial"/>
        </w:rPr>
        <w:t>и</w:t>
      </w:r>
      <w:r w:rsidRPr="00B03705">
        <w:rPr>
          <w:rFonts w:ascii="Arial" w:hAnsi="Arial" w:cs="Arial"/>
        </w:rPr>
        <w:t>, составляющ</w:t>
      </w:r>
      <w:r w:rsidR="00A04DFE" w:rsidRPr="00B03705">
        <w:rPr>
          <w:rFonts w:ascii="Arial" w:hAnsi="Arial" w:cs="Arial"/>
        </w:rPr>
        <w:t>ей</w:t>
      </w:r>
      <w:r w:rsidR="00AA2EB1" w:rsidRPr="00B03705">
        <w:rPr>
          <w:rFonts w:ascii="Arial" w:hAnsi="Arial" w:cs="Arial"/>
        </w:rPr>
        <w:t xml:space="preserve"> коммерческую тайну</w:t>
      </w:r>
      <w:r w:rsidR="003D3DAF" w:rsidRPr="00B03705">
        <w:rPr>
          <w:rFonts w:ascii="Arial" w:hAnsi="Arial" w:cs="Arial"/>
        </w:rPr>
        <w:t xml:space="preserve"> другой стороны</w:t>
      </w:r>
      <w:r w:rsidRPr="00B03705">
        <w:rPr>
          <w:rFonts w:ascii="Arial" w:hAnsi="Arial" w:cs="Arial"/>
        </w:rPr>
        <w:t>, по незащищенным линиям связи (телефон, факс, отправка сообщений по электронной почте</w:t>
      </w:r>
      <w:r w:rsidR="00AA2EB1" w:rsidRPr="00B03705">
        <w:rPr>
          <w:rFonts w:ascii="Arial" w:hAnsi="Arial" w:cs="Arial"/>
        </w:rPr>
        <w:t>).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На документах, предоставляемых </w:t>
      </w:r>
      <w:r w:rsidR="00285C39" w:rsidRPr="00B03705">
        <w:rPr>
          <w:rFonts w:ascii="Arial" w:hAnsi="Arial" w:cs="Arial"/>
        </w:rPr>
        <w:t xml:space="preserve">в соответствии с законодательством </w:t>
      </w:r>
      <w:r w:rsidRPr="00B03705">
        <w:rPr>
          <w:rFonts w:ascii="Arial" w:hAnsi="Arial" w:cs="Arial"/>
        </w:rPr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- ознакомить под расписку работника, доступ которого к информации, составляющей коммерческую тайну</w:t>
      </w:r>
      <w:r w:rsidR="00A323AE" w:rsidRPr="00B03705">
        <w:rPr>
          <w:rFonts w:ascii="Arial" w:hAnsi="Arial" w:cs="Arial"/>
        </w:rPr>
        <w:t>,</w:t>
      </w:r>
      <w:r w:rsidRPr="00B03705">
        <w:rPr>
          <w:rFonts w:ascii="Arial" w:hAnsi="Arial" w:cs="Arial"/>
        </w:rPr>
        <w:t xml:space="preserve"> необходим для выполнения им своих трудовых обязанностей, </w:t>
      </w:r>
      <w:r w:rsidR="00E918E7" w:rsidRPr="00B03705">
        <w:rPr>
          <w:rFonts w:ascii="Arial" w:hAnsi="Arial" w:cs="Arial"/>
        </w:rPr>
        <w:t xml:space="preserve">с перечнем </w:t>
      </w:r>
      <w:r w:rsidR="000C57BA" w:rsidRPr="00B03705">
        <w:rPr>
          <w:rFonts w:ascii="Arial" w:hAnsi="Arial" w:cs="Arial"/>
        </w:rPr>
        <w:t xml:space="preserve">полученной по данному соглашению </w:t>
      </w:r>
      <w:r w:rsidR="00E918E7" w:rsidRPr="00B03705">
        <w:rPr>
          <w:rFonts w:ascii="Arial" w:hAnsi="Arial" w:cs="Arial"/>
        </w:rPr>
        <w:t>информации, составляющей коммерческую тайну, обладателями которой явля</w:t>
      </w:r>
      <w:r w:rsidR="00307B6D" w:rsidRPr="00B03705">
        <w:rPr>
          <w:rFonts w:ascii="Arial" w:hAnsi="Arial" w:cs="Arial"/>
        </w:rPr>
        <w:t>е</w:t>
      </w:r>
      <w:r w:rsidR="00E918E7" w:rsidRPr="00B03705">
        <w:rPr>
          <w:rFonts w:ascii="Arial" w:hAnsi="Arial" w:cs="Arial"/>
        </w:rPr>
        <w:t>тся</w:t>
      </w:r>
      <w:r w:rsidR="00307B6D" w:rsidRPr="00B03705">
        <w:rPr>
          <w:rFonts w:ascii="Arial" w:hAnsi="Arial" w:cs="Arial"/>
        </w:rPr>
        <w:t xml:space="preserve"> другая Сторона</w:t>
      </w:r>
      <w:r w:rsidRPr="00B03705">
        <w:rPr>
          <w:rFonts w:ascii="Arial" w:hAnsi="Arial" w:cs="Arial"/>
        </w:rPr>
        <w:t>, а также с установленным режимом коммерческой тайны и с мерами ответственности за его нарушение;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- создать работнику необходимые условия для соблюдения им установленного работодателем режима коммерческой тайны.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B03705">
        <w:rPr>
          <w:rFonts w:ascii="Arial" w:hAnsi="Arial" w:cs="Arial"/>
        </w:rPr>
        <w:t xml:space="preserve">обладателя </w:t>
      </w:r>
      <w:r w:rsidRPr="00B03705">
        <w:rPr>
          <w:rFonts w:ascii="Arial" w:hAnsi="Arial" w:cs="Arial"/>
        </w:rPr>
        <w:t>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Незамедлительно сообщить </w:t>
      </w:r>
      <w:r w:rsidR="00907183" w:rsidRPr="00B03705">
        <w:rPr>
          <w:rFonts w:ascii="Arial" w:hAnsi="Arial" w:cs="Arial"/>
        </w:rPr>
        <w:t xml:space="preserve">обладателю </w:t>
      </w:r>
      <w:r w:rsidRPr="00B03705">
        <w:rPr>
          <w:rFonts w:ascii="Arial" w:hAnsi="Arial" w:cs="Arial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DB55F9" w:rsidRPr="00B03705" w:rsidRDefault="00DB55F9" w:rsidP="00DB55F9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DB55F9" w:rsidRPr="00B03705" w:rsidRDefault="00DB55F9" w:rsidP="00DB55F9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Сни</w:t>
      </w:r>
      <w:r w:rsidR="00207E9A" w:rsidRPr="00B03705">
        <w:rPr>
          <w:rFonts w:ascii="Arial" w:hAnsi="Arial" w:cs="Arial"/>
        </w:rPr>
        <w:t>мать только то количество копий с материальных носителей, содержащих коммерческую тайну другой Стороны,</w:t>
      </w:r>
      <w:r w:rsidRPr="00B03705">
        <w:rPr>
          <w:rFonts w:ascii="Arial" w:hAnsi="Arial" w:cs="Arial"/>
        </w:rPr>
        <w:t xml:space="preserve"> которое обусловлено исполнением своих обязательств. </w:t>
      </w:r>
    </w:p>
    <w:p w:rsidR="00DB55F9" w:rsidRPr="00B03705" w:rsidRDefault="00DB55F9" w:rsidP="00DB55F9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lastRenderedPageBreak/>
        <w:t xml:space="preserve">По требованию Стороны, передавшей информацию, </w:t>
      </w:r>
      <w:proofErr w:type="gramStart"/>
      <w:r w:rsidRPr="00B03705">
        <w:rPr>
          <w:rFonts w:ascii="Arial" w:hAnsi="Arial" w:cs="Arial"/>
        </w:rPr>
        <w:t>составляющую  коммерческую</w:t>
      </w:r>
      <w:proofErr w:type="gramEnd"/>
      <w:r w:rsidRPr="00B03705">
        <w:rPr>
          <w:rFonts w:ascii="Arial" w:hAnsi="Arial" w:cs="Arial"/>
        </w:rPr>
        <w:t xml:space="preserve"> тайну, вернуть ей все материальные носители информации, составляющей коммерческую тайну</w:t>
      </w:r>
      <w:r w:rsidR="003B2A63" w:rsidRPr="00B03705">
        <w:rPr>
          <w:rFonts w:ascii="Arial" w:hAnsi="Arial" w:cs="Arial"/>
        </w:rPr>
        <w:t xml:space="preserve"> этой С</w:t>
      </w:r>
      <w:r w:rsidR="004B72FE" w:rsidRPr="00B03705">
        <w:rPr>
          <w:rFonts w:ascii="Arial" w:hAnsi="Arial" w:cs="Arial"/>
        </w:rPr>
        <w:t xml:space="preserve">тороны, </w:t>
      </w:r>
      <w:r w:rsidR="0014400A" w:rsidRPr="00B03705">
        <w:rPr>
          <w:rFonts w:ascii="Arial" w:hAnsi="Arial" w:cs="Arial"/>
        </w:rPr>
        <w:t xml:space="preserve">а </w:t>
      </w:r>
      <w:r w:rsidR="004B72FE" w:rsidRPr="00B03705">
        <w:rPr>
          <w:rFonts w:ascii="Arial" w:hAnsi="Arial" w:cs="Arial"/>
        </w:rPr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83277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6</w:t>
      </w:r>
      <w:r w:rsidR="00C35C9B" w:rsidRPr="00B03705">
        <w:rPr>
          <w:rFonts w:ascii="Arial" w:hAnsi="Arial" w:cs="Arial"/>
        </w:rPr>
        <w:t>. Ответственность сторон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9174C5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В</w:t>
      </w:r>
      <w:r w:rsidR="00D2675E" w:rsidRPr="00B03705">
        <w:rPr>
          <w:rFonts w:ascii="Arial" w:hAnsi="Arial" w:cs="Arial"/>
        </w:rPr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B03705">
        <w:rPr>
          <w:rFonts w:ascii="Arial" w:hAnsi="Arial" w:cs="Arial"/>
        </w:rPr>
        <w:t xml:space="preserve">Сторона, </w:t>
      </w:r>
      <w:r w:rsidR="00D2675E" w:rsidRPr="00B03705">
        <w:rPr>
          <w:rFonts w:ascii="Arial" w:hAnsi="Arial" w:cs="Arial"/>
        </w:rPr>
        <w:t>допустившая такое нарушение либо не выполнившая свои обязательства по настоящему Соглашению</w:t>
      </w:r>
      <w:r w:rsidR="00A323AE" w:rsidRPr="00B03705">
        <w:rPr>
          <w:rFonts w:ascii="Arial" w:hAnsi="Arial" w:cs="Arial"/>
        </w:rPr>
        <w:t>,</w:t>
      </w:r>
      <w:r w:rsidR="00D2675E" w:rsidRPr="00B03705">
        <w:rPr>
          <w:rFonts w:ascii="Arial" w:hAnsi="Arial" w:cs="Arial"/>
        </w:rPr>
        <w:t xml:space="preserve"> </w:t>
      </w:r>
      <w:r w:rsidR="00C35C9B" w:rsidRPr="00B03705">
        <w:rPr>
          <w:rFonts w:ascii="Arial" w:hAnsi="Arial" w:cs="Arial"/>
        </w:rPr>
        <w:t xml:space="preserve">возмещает причиненные </w:t>
      </w:r>
      <w:r w:rsidR="00D2675E" w:rsidRPr="00B03705">
        <w:rPr>
          <w:rFonts w:ascii="Arial" w:hAnsi="Arial" w:cs="Arial"/>
        </w:rPr>
        <w:t xml:space="preserve">другой Стороне </w:t>
      </w:r>
      <w:r w:rsidR="00C35C9B" w:rsidRPr="00B03705">
        <w:rPr>
          <w:rFonts w:ascii="Arial" w:hAnsi="Arial" w:cs="Arial"/>
        </w:rPr>
        <w:t>убытки в соответствии с законодательством Российской Федерации.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83277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7</w:t>
      </w:r>
      <w:r w:rsidR="00C35C9B" w:rsidRPr="00B03705">
        <w:rPr>
          <w:rFonts w:ascii="Arial" w:hAnsi="Arial" w:cs="Arial"/>
        </w:rPr>
        <w:t>. Срок действия Соглашения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Настоящее Соглашение заключается на </w:t>
      </w:r>
      <w:r w:rsidR="009B2A10" w:rsidRPr="00B03705">
        <w:rPr>
          <w:rFonts w:ascii="Arial" w:hAnsi="Arial" w:cs="Arial"/>
        </w:rPr>
        <w:t xml:space="preserve">срок </w:t>
      </w:r>
      <w:r w:rsidR="00B03705">
        <w:rPr>
          <w:rFonts w:ascii="Arial" w:hAnsi="Arial" w:cs="Arial"/>
        </w:rPr>
        <w:t>5 (пять) лет</w:t>
      </w:r>
      <w:r w:rsidR="006103D4" w:rsidRPr="00B03705">
        <w:rPr>
          <w:rFonts w:ascii="Arial" w:hAnsi="Arial" w:cs="Arial"/>
        </w:rPr>
        <w:t xml:space="preserve"> </w:t>
      </w:r>
      <w:r w:rsidRPr="00B03705">
        <w:rPr>
          <w:rFonts w:ascii="Arial" w:hAnsi="Arial" w:cs="Arial"/>
        </w:rPr>
        <w:t xml:space="preserve">и вступает в силу со дня его подписания. </w:t>
      </w:r>
      <w:r w:rsidR="009B2A10" w:rsidRPr="00B03705" w:rsidDel="009B2A10">
        <w:rPr>
          <w:rFonts w:ascii="Arial" w:hAnsi="Arial" w:cs="Arial"/>
        </w:rPr>
        <w:t xml:space="preserve"> </w:t>
      </w:r>
      <w:r w:rsidR="00CB775D" w:rsidRPr="00B03705">
        <w:rPr>
          <w:rFonts w:ascii="Arial" w:hAnsi="Arial" w:cs="Arial"/>
        </w:rPr>
        <w:t>П</w:t>
      </w:r>
      <w:r w:rsidR="007D1134" w:rsidRPr="00B03705">
        <w:rPr>
          <w:rFonts w:ascii="Arial" w:hAnsi="Arial" w:cs="Arial"/>
        </w:rPr>
        <w:t>рекращение</w:t>
      </w:r>
      <w:r w:rsidRPr="00B03705">
        <w:rPr>
          <w:rFonts w:ascii="Arial" w:hAnsi="Arial" w:cs="Arial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83277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8</w:t>
      </w:r>
      <w:r w:rsidR="00C35C9B" w:rsidRPr="00B03705">
        <w:rPr>
          <w:rFonts w:ascii="Arial" w:hAnsi="Arial" w:cs="Arial"/>
        </w:rPr>
        <w:t>. Прочие условия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Все споры, разногласия и требования, возникающие из настоящего </w:t>
      </w:r>
      <w:r w:rsidR="00922937" w:rsidRPr="00B03705">
        <w:rPr>
          <w:rFonts w:ascii="Arial" w:hAnsi="Arial" w:cs="Arial"/>
        </w:rPr>
        <w:t>С</w:t>
      </w:r>
      <w:r w:rsidRPr="00B03705">
        <w:rPr>
          <w:rFonts w:ascii="Arial" w:hAnsi="Arial" w:cs="Arial"/>
        </w:rPr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r w:rsidR="001719FC">
        <w:rPr>
          <w:rFonts w:ascii="Arial" w:hAnsi="Arial" w:cs="Arial"/>
        </w:rPr>
        <w:t>Пермского края</w:t>
      </w:r>
      <w:r w:rsidRPr="00B03705">
        <w:rPr>
          <w:rFonts w:ascii="Arial" w:hAnsi="Arial" w:cs="Arial"/>
        </w:rPr>
        <w:t>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674AB0" w:rsidRDefault="0083277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674AB0">
        <w:rPr>
          <w:rFonts w:ascii="Arial" w:hAnsi="Arial" w:cs="Arial"/>
        </w:rPr>
        <w:t>9</w:t>
      </w:r>
      <w:r w:rsidR="00C35C9B" w:rsidRPr="00674AB0">
        <w:rPr>
          <w:rFonts w:ascii="Arial" w:hAnsi="Arial" w:cs="Arial"/>
        </w:rPr>
        <w:t xml:space="preserve">. </w:t>
      </w:r>
      <w:proofErr w:type="gramStart"/>
      <w:r w:rsidR="00C35C9B" w:rsidRPr="00674AB0">
        <w:rPr>
          <w:rFonts w:ascii="Arial" w:hAnsi="Arial" w:cs="Arial"/>
        </w:rPr>
        <w:t xml:space="preserve">Реквизиты </w:t>
      </w:r>
      <w:r w:rsidR="00674AB0" w:rsidRPr="00674AB0">
        <w:rPr>
          <w:rFonts w:ascii="Arial" w:hAnsi="Arial" w:cs="Arial"/>
        </w:rPr>
        <w:t xml:space="preserve"> и</w:t>
      </w:r>
      <w:proofErr w:type="gramEnd"/>
      <w:r w:rsidR="00674AB0" w:rsidRPr="00674AB0">
        <w:rPr>
          <w:rFonts w:ascii="Arial" w:hAnsi="Arial" w:cs="Arial"/>
        </w:rPr>
        <w:t xml:space="preserve"> подписи сторон </w:t>
      </w:r>
    </w:p>
    <w:p w:rsidR="00674AB0" w:rsidRPr="00674AB0" w:rsidRDefault="00674AB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674AB0" w:rsidRPr="00305858" w:rsidRDefault="00674AB0" w:rsidP="00674AB0">
      <w:pPr>
        <w:widowControl w:val="0"/>
        <w:ind w:left="292"/>
        <w:jc w:val="both"/>
        <w:rPr>
          <w:rFonts w:ascii="Arial" w:hAnsi="Arial" w:cs="Arial"/>
          <w:sz w:val="22"/>
          <w:szCs w:val="22"/>
        </w:rPr>
      </w:pPr>
      <w:r w:rsidRPr="00305858">
        <w:rPr>
          <w:rFonts w:ascii="Arial" w:hAnsi="Arial" w:cs="Arial"/>
          <w:color w:val="000000"/>
          <w:sz w:val="22"/>
          <w:szCs w:val="22"/>
        </w:rPr>
        <w:t>Сторона-</w:t>
      </w:r>
      <w:proofErr w:type="gramStart"/>
      <w:r w:rsidRPr="00305858">
        <w:rPr>
          <w:rFonts w:ascii="Arial" w:hAnsi="Arial" w:cs="Arial"/>
          <w:color w:val="000000"/>
          <w:sz w:val="22"/>
          <w:szCs w:val="22"/>
        </w:rPr>
        <w:t>1</w:t>
      </w:r>
      <w:r w:rsidRPr="00674AB0">
        <w:rPr>
          <w:rFonts w:ascii="Arial" w:hAnsi="Arial" w:cs="Arial"/>
          <w:color w:val="000000"/>
          <w:sz w:val="22"/>
          <w:szCs w:val="22"/>
        </w:rPr>
        <w:t>:</w:t>
      </w:r>
      <w:r w:rsidRPr="00305858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End"/>
      <w:r w:rsidRPr="0030585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</w:t>
      </w:r>
      <w:r w:rsidR="00305858" w:rsidRPr="00305858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05858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05858">
        <w:rPr>
          <w:rFonts w:ascii="Arial" w:hAnsi="Arial" w:cs="Arial"/>
          <w:sz w:val="22"/>
          <w:szCs w:val="22"/>
        </w:rPr>
        <w:t>Сторона-2:</w:t>
      </w:r>
    </w:p>
    <w:p w:rsidR="00674AB0" w:rsidRPr="00674AB0" w:rsidRDefault="00674AB0" w:rsidP="00674AB0">
      <w:pPr>
        <w:ind w:right="-251"/>
        <w:rPr>
          <w:rFonts w:ascii="Arial" w:hAnsi="Arial" w:cs="Arial"/>
          <w:color w:val="000000"/>
          <w:sz w:val="10"/>
          <w:szCs w:val="10"/>
        </w:rPr>
      </w:pPr>
    </w:p>
    <w:p w:rsidR="00674AB0" w:rsidRPr="00674AB0" w:rsidRDefault="00674AB0" w:rsidP="00674AB0">
      <w:pPr>
        <w:ind w:right="-251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ПАО «Юнипро»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Юридический адрес: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628406, Россия, Тюменская область,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Ханты-Мансийский автономный округ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– Югра, г. Сургут,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 xml:space="preserve">ул. </w:t>
      </w:r>
      <w:proofErr w:type="spellStart"/>
      <w:r w:rsidRPr="00674AB0">
        <w:rPr>
          <w:rFonts w:ascii="Arial" w:hAnsi="Arial" w:cs="Arial"/>
          <w:color w:val="000000"/>
          <w:sz w:val="22"/>
          <w:szCs w:val="22"/>
        </w:rPr>
        <w:t>Энергостроителей</w:t>
      </w:r>
      <w:proofErr w:type="spellEnd"/>
      <w:r w:rsidRPr="00674AB0">
        <w:rPr>
          <w:rFonts w:ascii="Arial" w:hAnsi="Arial" w:cs="Arial"/>
          <w:color w:val="000000"/>
          <w:sz w:val="22"/>
          <w:szCs w:val="22"/>
        </w:rPr>
        <w:t xml:space="preserve">, 23, 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сооружение 34.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ИНН/КПП 8602067092/860201001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Грузополучатель (плательщик):</w:t>
      </w:r>
    </w:p>
    <w:p w:rsidR="00674AB0" w:rsidRPr="00674AB0" w:rsidRDefault="00674AB0" w:rsidP="00674AB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Филиал «Яйвинская ГРЭС»</w:t>
      </w:r>
    </w:p>
    <w:p w:rsidR="00674AB0" w:rsidRPr="00674AB0" w:rsidRDefault="00674AB0" w:rsidP="00674AB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ПАО «Юнипро»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Почтовый адрес: 618340, Пермский край,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lastRenderedPageBreak/>
        <w:t>г. Александровск, п. Яйва,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ул. Тимирязева, 5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тел/факс (34274) 2-13-96/3-14-64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ИНН 8602067092 КПП 591131001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ОКПО 75518826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ОГРН 1058602056985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Р/с 40702810892000000442.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Банк ГПБ (АО) г. Москва.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К/с 30101810200000000823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БИК 044525823</w:t>
      </w:r>
    </w:p>
    <w:p w:rsidR="00674AB0" w:rsidRPr="00674AB0" w:rsidRDefault="00674AB0" w:rsidP="00674AB0">
      <w:pPr>
        <w:widowControl w:val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ОКВЭД 40.10.11</w:t>
      </w:r>
    </w:p>
    <w:p w:rsidR="00674AB0" w:rsidRPr="00674AB0" w:rsidRDefault="00674AB0" w:rsidP="00674AB0">
      <w:pPr>
        <w:widowControl w:val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674AB0" w:rsidRPr="00674AB0" w:rsidRDefault="00674AB0" w:rsidP="00674AB0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674AB0">
        <w:rPr>
          <w:rFonts w:ascii="Arial" w:hAnsi="Arial" w:cs="Arial"/>
          <w:color w:val="000000"/>
          <w:sz w:val="22"/>
          <w:szCs w:val="22"/>
        </w:rPr>
        <w:t>10</w:t>
      </w:r>
      <w:r w:rsidRPr="00674AB0">
        <w:rPr>
          <w:rFonts w:ascii="Arial" w:hAnsi="Arial" w:cs="Arial"/>
        </w:rPr>
        <w:t>. Подписи сторон</w:t>
      </w:r>
    </w:p>
    <w:p w:rsidR="00674AB0" w:rsidRPr="00674AB0" w:rsidRDefault="00674AB0" w:rsidP="00674AB0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74AB0" w:rsidRPr="00674AB0" w:rsidRDefault="00674AB0" w:rsidP="00674AB0">
      <w:pPr>
        <w:ind w:right="-251"/>
        <w:rPr>
          <w:rFonts w:ascii="Arial" w:hAnsi="Arial" w:cs="Arial"/>
          <w:color w:val="000000"/>
          <w:sz w:val="10"/>
          <w:szCs w:val="10"/>
        </w:rPr>
      </w:pPr>
    </w:p>
    <w:p w:rsidR="00674AB0" w:rsidRPr="00674AB0" w:rsidRDefault="00674AB0" w:rsidP="00674AB0">
      <w:pPr>
        <w:ind w:right="-251"/>
        <w:rPr>
          <w:rFonts w:ascii="Arial" w:hAnsi="Arial" w:cs="Arial"/>
          <w:color w:val="000000"/>
          <w:sz w:val="10"/>
          <w:szCs w:val="10"/>
        </w:rPr>
      </w:pPr>
    </w:p>
    <w:p w:rsidR="00674AB0" w:rsidRPr="00674AB0" w:rsidRDefault="00674AB0" w:rsidP="00674AB0">
      <w:pPr>
        <w:ind w:right="-251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Директор филиала</w:t>
      </w:r>
    </w:p>
    <w:p w:rsidR="00674AB0" w:rsidRPr="00674AB0" w:rsidRDefault="00674AB0" w:rsidP="00674AB0">
      <w:pPr>
        <w:ind w:right="-251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«Яйвинская ГРЭС»</w:t>
      </w:r>
    </w:p>
    <w:p w:rsidR="00674AB0" w:rsidRPr="00674AB0" w:rsidRDefault="00674AB0" w:rsidP="00674AB0">
      <w:pPr>
        <w:ind w:right="-251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ПАО «Юнипро»</w:t>
      </w: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674AB0" w:rsidTr="00D50AA3">
        <w:tc>
          <w:tcPr>
            <w:tcW w:w="4928" w:type="dxa"/>
          </w:tcPr>
          <w:p w:rsidR="00C35C9B" w:rsidRPr="00674AB0" w:rsidRDefault="00C35C9B" w:rsidP="00D50AA3">
            <w:pPr>
              <w:widowControl w:val="0"/>
              <w:tabs>
                <w:tab w:val="left" w:pos="6120"/>
              </w:tabs>
              <w:ind w:right="1112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C35C9B" w:rsidRPr="00674AB0" w:rsidRDefault="00C35C9B" w:rsidP="009B2A10">
            <w:pPr>
              <w:widowControl w:val="0"/>
              <w:tabs>
                <w:tab w:val="left" w:pos="6120"/>
              </w:tabs>
              <w:ind w:left="292" w:right="142"/>
              <w:rPr>
                <w:rFonts w:ascii="Arial" w:hAnsi="Arial" w:cs="Arial"/>
              </w:rPr>
            </w:pPr>
          </w:p>
        </w:tc>
      </w:tr>
    </w:tbl>
    <w:p w:rsidR="00C35C9B" w:rsidRPr="00674AB0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rFonts w:ascii="Arial" w:hAnsi="Arial" w:cs="Arial"/>
        </w:rPr>
      </w:pP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674AB0" w:rsidTr="00D50AA3">
        <w:tc>
          <w:tcPr>
            <w:tcW w:w="4928" w:type="dxa"/>
          </w:tcPr>
          <w:p w:rsidR="00C35C9B" w:rsidRPr="00674AB0" w:rsidRDefault="00C35C9B" w:rsidP="00D50AA3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C35C9B" w:rsidRPr="00674AB0" w:rsidRDefault="00B33176" w:rsidP="00D50AA3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  <w:r w:rsidR="00674AB0" w:rsidRPr="00674AB0">
              <w:rPr>
                <w:rFonts w:ascii="Arial" w:hAnsi="Arial" w:cs="Arial"/>
              </w:rPr>
              <w:t>Е. А. Иноземцев</w:t>
            </w:r>
          </w:p>
          <w:p w:rsidR="00C35C9B" w:rsidRPr="00674AB0" w:rsidRDefault="00C35C9B" w:rsidP="00D50AA3">
            <w:pPr>
              <w:pStyle w:val="aa"/>
              <w:widowControl w:val="0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</w:rPr>
            </w:pPr>
            <w:proofErr w:type="spellStart"/>
            <w:r w:rsidRPr="00674AB0">
              <w:rPr>
                <w:rFonts w:ascii="Arial" w:hAnsi="Arial" w:cs="Arial"/>
              </w:rPr>
              <w:t>м.п</w:t>
            </w:r>
            <w:proofErr w:type="spellEnd"/>
            <w:r w:rsidRPr="00674AB0">
              <w:rPr>
                <w:rFonts w:ascii="Arial" w:hAnsi="Arial" w:cs="Arial"/>
              </w:rPr>
              <w:t>.</w:t>
            </w:r>
          </w:p>
        </w:tc>
        <w:tc>
          <w:tcPr>
            <w:tcW w:w="4928" w:type="dxa"/>
          </w:tcPr>
          <w:p w:rsidR="00E52A9A" w:rsidRPr="00674AB0" w:rsidRDefault="00E52A9A" w:rsidP="00D50AA3">
            <w:pPr>
              <w:widowControl w:val="0"/>
              <w:ind w:left="292"/>
              <w:jc w:val="both"/>
              <w:rPr>
                <w:rFonts w:ascii="Arial" w:hAnsi="Arial" w:cs="Arial"/>
              </w:rPr>
            </w:pPr>
          </w:p>
          <w:p w:rsidR="00C35C9B" w:rsidRPr="00674AB0" w:rsidRDefault="00674AB0" w:rsidP="00D50AA3">
            <w:pPr>
              <w:widowControl w:val="0"/>
              <w:ind w:left="292"/>
              <w:jc w:val="both"/>
              <w:rPr>
                <w:rFonts w:ascii="Arial" w:hAnsi="Arial" w:cs="Arial"/>
              </w:rPr>
            </w:pPr>
            <w:r w:rsidRPr="00674AB0">
              <w:rPr>
                <w:rFonts w:ascii="Arial" w:hAnsi="Arial" w:cs="Arial"/>
              </w:rPr>
              <w:t xml:space="preserve">____________ </w:t>
            </w:r>
          </w:p>
          <w:p w:rsidR="00C35C9B" w:rsidRPr="00674AB0" w:rsidRDefault="00674AB0" w:rsidP="00D50AA3">
            <w:pPr>
              <w:pStyle w:val="aa"/>
              <w:widowControl w:val="0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</w:rPr>
            </w:pPr>
            <w:r w:rsidRPr="00674AB0">
              <w:rPr>
                <w:rFonts w:ascii="Arial" w:hAnsi="Arial" w:cs="Arial"/>
              </w:rPr>
              <w:t xml:space="preserve">    </w:t>
            </w:r>
            <w:proofErr w:type="spellStart"/>
            <w:r w:rsidR="00C35C9B" w:rsidRPr="00674AB0">
              <w:rPr>
                <w:rFonts w:ascii="Arial" w:hAnsi="Arial" w:cs="Arial"/>
              </w:rPr>
              <w:t>м.п</w:t>
            </w:r>
            <w:proofErr w:type="spellEnd"/>
            <w:r w:rsidR="00C35C9B" w:rsidRPr="00674AB0">
              <w:rPr>
                <w:rFonts w:ascii="Arial" w:hAnsi="Arial" w:cs="Arial"/>
              </w:rPr>
              <w:t>.</w:t>
            </w:r>
          </w:p>
        </w:tc>
      </w:tr>
    </w:tbl>
    <w:p w:rsidR="00C35C9B" w:rsidRPr="00B03705" w:rsidRDefault="00C35C9B" w:rsidP="00C35C9B">
      <w:pPr>
        <w:pStyle w:val="2"/>
        <w:widowControl w:val="0"/>
        <w:ind w:firstLine="720"/>
        <w:rPr>
          <w:rFonts w:ascii="Arial" w:hAnsi="Arial" w:cs="Arial"/>
          <w:sz w:val="24"/>
        </w:rPr>
      </w:pPr>
    </w:p>
    <w:p w:rsidR="00C35C9B" w:rsidRPr="00B03705" w:rsidRDefault="00C35C9B" w:rsidP="00C35C9B">
      <w:pPr>
        <w:rPr>
          <w:rFonts w:ascii="Arial" w:hAnsi="Arial" w:cs="Arial"/>
        </w:rPr>
      </w:pPr>
    </w:p>
    <w:p w:rsidR="00DD0347" w:rsidRPr="00B03705" w:rsidRDefault="00433BE4">
      <w:pPr>
        <w:rPr>
          <w:rFonts w:ascii="Arial" w:hAnsi="Arial" w:cs="Arial"/>
        </w:rPr>
      </w:pPr>
    </w:p>
    <w:sectPr w:rsidR="00DD0347" w:rsidRPr="00B03705" w:rsidSect="006F1C5D">
      <w:footerReference w:type="even" r:id="rId7"/>
      <w:footerReference w:type="default" r:id="rId8"/>
      <w:pgSz w:w="11906" w:h="16838"/>
      <w:pgMar w:top="899" w:right="85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91" w:rsidRDefault="00425491" w:rsidP="004B71CF">
      <w:r>
        <w:separator/>
      </w:r>
    </w:p>
  </w:endnote>
  <w:endnote w:type="continuationSeparator" w:id="0">
    <w:p w:rsidR="00425491" w:rsidRDefault="00425491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55" w:rsidRDefault="00E46D3E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433BE4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55" w:rsidRDefault="00E46D3E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0E0D">
      <w:rPr>
        <w:rStyle w:val="a9"/>
        <w:noProof/>
      </w:rPr>
      <w:t>4</w:t>
    </w:r>
    <w:r>
      <w:rPr>
        <w:rStyle w:val="a9"/>
      </w:rPr>
      <w:fldChar w:fldCharType="end"/>
    </w:r>
  </w:p>
  <w:p w:rsidR="004D6255" w:rsidRDefault="00433BE4" w:rsidP="00A550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91" w:rsidRDefault="00425491" w:rsidP="004B71CF">
      <w:r>
        <w:separator/>
      </w:r>
    </w:p>
  </w:footnote>
  <w:footnote w:type="continuationSeparator" w:id="0">
    <w:p w:rsidR="00425491" w:rsidRDefault="00425491" w:rsidP="004B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C9B"/>
    <w:rsid w:val="00052F28"/>
    <w:rsid w:val="000657DB"/>
    <w:rsid w:val="000748F1"/>
    <w:rsid w:val="000A3713"/>
    <w:rsid w:val="000C57BA"/>
    <w:rsid w:val="000E2FC2"/>
    <w:rsid w:val="00143195"/>
    <w:rsid w:val="0014400A"/>
    <w:rsid w:val="00166B49"/>
    <w:rsid w:val="001719FC"/>
    <w:rsid w:val="00186742"/>
    <w:rsid w:val="00191FA3"/>
    <w:rsid w:val="00192160"/>
    <w:rsid w:val="001B2528"/>
    <w:rsid w:val="001D0E0D"/>
    <w:rsid w:val="001D43CE"/>
    <w:rsid w:val="00207E9A"/>
    <w:rsid w:val="00210401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5858"/>
    <w:rsid w:val="00307B6D"/>
    <w:rsid w:val="00321DA4"/>
    <w:rsid w:val="00331B6A"/>
    <w:rsid w:val="00335EAA"/>
    <w:rsid w:val="003441AF"/>
    <w:rsid w:val="003461FA"/>
    <w:rsid w:val="003500B4"/>
    <w:rsid w:val="00353E58"/>
    <w:rsid w:val="0036077D"/>
    <w:rsid w:val="003921EE"/>
    <w:rsid w:val="003B2A63"/>
    <w:rsid w:val="003C308E"/>
    <w:rsid w:val="003D3DAF"/>
    <w:rsid w:val="003F1F1F"/>
    <w:rsid w:val="0041249A"/>
    <w:rsid w:val="00412918"/>
    <w:rsid w:val="004203A0"/>
    <w:rsid w:val="00425491"/>
    <w:rsid w:val="004265F5"/>
    <w:rsid w:val="00433BE4"/>
    <w:rsid w:val="00450512"/>
    <w:rsid w:val="00454016"/>
    <w:rsid w:val="00473D17"/>
    <w:rsid w:val="00480663"/>
    <w:rsid w:val="0049087E"/>
    <w:rsid w:val="004B1040"/>
    <w:rsid w:val="004B3B58"/>
    <w:rsid w:val="004B71CF"/>
    <w:rsid w:val="004B72FE"/>
    <w:rsid w:val="004C6BF4"/>
    <w:rsid w:val="004C6CAC"/>
    <w:rsid w:val="00520513"/>
    <w:rsid w:val="00554E67"/>
    <w:rsid w:val="00582A2F"/>
    <w:rsid w:val="005A65CE"/>
    <w:rsid w:val="005B5EA3"/>
    <w:rsid w:val="005D2E32"/>
    <w:rsid w:val="005D4632"/>
    <w:rsid w:val="005D5EA1"/>
    <w:rsid w:val="005E5235"/>
    <w:rsid w:val="00607825"/>
    <w:rsid w:val="006103D4"/>
    <w:rsid w:val="00621682"/>
    <w:rsid w:val="0063680A"/>
    <w:rsid w:val="006372B6"/>
    <w:rsid w:val="0064676E"/>
    <w:rsid w:val="00647220"/>
    <w:rsid w:val="00651C70"/>
    <w:rsid w:val="0066422B"/>
    <w:rsid w:val="00674AB0"/>
    <w:rsid w:val="00676C3C"/>
    <w:rsid w:val="007169D0"/>
    <w:rsid w:val="00720146"/>
    <w:rsid w:val="0076060B"/>
    <w:rsid w:val="00763915"/>
    <w:rsid w:val="00777B77"/>
    <w:rsid w:val="00780B78"/>
    <w:rsid w:val="007C62F6"/>
    <w:rsid w:val="007D1134"/>
    <w:rsid w:val="00806108"/>
    <w:rsid w:val="008107AF"/>
    <w:rsid w:val="008148BD"/>
    <w:rsid w:val="008258BF"/>
    <w:rsid w:val="00832770"/>
    <w:rsid w:val="0084074F"/>
    <w:rsid w:val="00841FC1"/>
    <w:rsid w:val="008B4B4D"/>
    <w:rsid w:val="008C0984"/>
    <w:rsid w:val="008D139B"/>
    <w:rsid w:val="008F4A7B"/>
    <w:rsid w:val="00907183"/>
    <w:rsid w:val="009174C5"/>
    <w:rsid w:val="00922937"/>
    <w:rsid w:val="009261B0"/>
    <w:rsid w:val="0095762C"/>
    <w:rsid w:val="009678AE"/>
    <w:rsid w:val="009B2A10"/>
    <w:rsid w:val="009D0FBC"/>
    <w:rsid w:val="009D1BB8"/>
    <w:rsid w:val="009E2BF8"/>
    <w:rsid w:val="00A04DFE"/>
    <w:rsid w:val="00A1052E"/>
    <w:rsid w:val="00A1241B"/>
    <w:rsid w:val="00A323AE"/>
    <w:rsid w:val="00A4182E"/>
    <w:rsid w:val="00AA08ED"/>
    <w:rsid w:val="00AA2EB1"/>
    <w:rsid w:val="00AA6191"/>
    <w:rsid w:val="00AA70FC"/>
    <w:rsid w:val="00AE1BA9"/>
    <w:rsid w:val="00AF05FF"/>
    <w:rsid w:val="00B0182D"/>
    <w:rsid w:val="00B03705"/>
    <w:rsid w:val="00B33176"/>
    <w:rsid w:val="00B413FE"/>
    <w:rsid w:val="00B52B63"/>
    <w:rsid w:val="00B60C19"/>
    <w:rsid w:val="00B62802"/>
    <w:rsid w:val="00B7338F"/>
    <w:rsid w:val="00BA1C35"/>
    <w:rsid w:val="00BA2006"/>
    <w:rsid w:val="00BA2428"/>
    <w:rsid w:val="00BB42EB"/>
    <w:rsid w:val="00BE4CFF"/>
    <w:rsid w:val="00C16F0E"/>
    <w:rsid w:val="00C17727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46D3E"/>
    <w:rsid w:val="00E52A3C"/>
    <w:rsid w:val="00E52A9A"/>
    <w:rsid w:val="00E918E7"/>
    <w:rsid w:val="00EC45B6"/>
    <w:rsid w:val="00EE73C3"/>
    <w:rsid w:val="00EE7793"/>
    <w:rsid w:val="00EF5760"/>
    <w:rsid w:val="00F100CF"/>
    <w:rsid w:val="00F30BA2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1C47"/>
  <w15:docId w15:val="{38EC65CD-6594-42A5-96B3-B1FEF2D0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E178-0350-4337-B39F-6287AB75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Магда Анна Александровна</cp:lastModifiedBy>
  <cp:revision>5</cp:revision>
  <dcterms:created xsi:type="dcterms:W3CDTF">2016-11-23T05:29:00Z</dcterms:created>
  <dcterms:modified xsi:type="dcterms:W3CDTF">2019-10-31T16:08:00Z</dcterms:modified>
</cp:coreProperties>
</file>