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74F23123"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0306B7">
        <w:rPr>
          <w:rFonts w:ascii="Arial" w:hAnsi="Arial" w:cs="Arial"/>
          <w:sz w:val="20"/>
        </w:rPr>
        <w:t>21</w:t>
      </w:r>
      <w:r w:rsidRPr="003543B3">
        <w:rPr>
          <w:rFonts w:ascii="Arial" w:hAnsi="Arial" w:cs="Arial"/>
          <w:sz w:val="20"/>
        </w:rPr>
        <w:t xml:space="preserve"> г</w:t>
      </w:r>
      <w:r w:rsidR="00DE526D" w:rsidRPr="003543B3">
        <w:rPr>
          <w:rFonts w:ascii="Arial" w:hAnsi="Arial" w:cs="Arial"/>
          <w:sz w:val="20"/>
        </w:rPr>
        <w:t>од</w:t>
      </w:r>
    </w:p>
    <w:p w14:paraId="56DDAD64" w14:textId="77777777" w:rsidR="000306B7" w:rsidRPr="003543B3" w:rsidRDefault="000306B7" w:rsidP="000306B7">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Pr="003543B3">
        <w:rPr>
          <w:rFonts w:ascii="Arial" w:hAnsi="Arial" w:cs="Arial"/>
          <w:b/>
          <w:sz w:val="20"/>
        </w:rPr>
        <w:tab/>
      </w:r>
    </w:p>
    <w:p w14:paraId="1151BBAF" w14:textId="77777777" w:rsidR="000306B7" w:rsidRDefault="000306B7" w:rsidP="000306B7">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8025629" w:history="1">
        <w:r w:rsidRPr="005C4F9A">
          <w:rPr>
            <w:rStyle w:val="af2"/>
            <w:rFonts w:cs="Arial"/>
          </w:rPr>
          <w:t>3.</w:t>
        </w:r>
        <w:r>
          <w:rPr>
            <w:rFonts w:asciiTheme="minorHAnsi" w:eastAsiaTheme="minorEastAsia" w:hAnsiTheme="minorHAnsi" w:cstheme="minorBidi"/>
            <w:b w:val="0"/>
            <w:bCs w:val="0"/>
            <w:caps w:val="0"/>
            <w:snapToGrid/>
            <w:sz w:val="22"/>
            <w:szCs w:val="22"/>
          </w:rPr>
          <w:tab/>
        </w:r>
        <w:r w:rsidRPr="005C4F9A">
          <w:rPr>
            <w:rStyle w:val="af2"/>
            <w:rFonts w:cs="Arial"/>
          </w:rPr>
          <w:t>ИНФОРМАЦИОННАЯ КАРТА ДОКУМЕНТАЦИИ</w:t>
        </w:r>
        <w:r>
          <w:rPr>
            <w:webHidden/>
          </w:rPr>
          <w:tab/>
        </w:r>
        <w:r>
          <w:rPr>
            <w:webHidden/>
          </w:rPr>
          <w:fldChar w:fldCharType="begin"/>
        </w:r>
        <w:r>
          <w:rPr>
            <w:webHidden/>
          </w:rPr>
          <w:instrText xml:space="preserve"> PAGEREF _Toc38025629 \h </w:instrText>
        </w:r>
        <w:r>
          <w:rPr>
            <w:webHidden/>
          </w:rPr>
        </w:r>
        <w:r>
          <w:rPr>
            <w:webHidden/>
          </w:rPr>
          <w:fldChar w:fldCharType="separate"/>
        </w:r>
        <w:r>
          <w:rPr>
            <w:webHidden/>
          </w:rPr>
          <w:t>3</w:t>
        </w:r>
        <w:r>
          <w:rPr>
            <w:webHidden/>
          </w:rPr>
          <w:fldChar w:fldCharType="end"/>
        </w:r>
      </w:hyperlink>
    </w:p>
    <w:p w14:paraId="0799E0B3" w14:textId="77777777" w:rsidR="000306B7" w:rsidRDefault="0001127E" w:rsidP="000306B7">
      <w:pPr>
        <w:pStyle w:val="13"/>
        <w:rPr>
          <w:rFonts w:asciiTheme="minorHAnsi" w:eastAsiaTheme="minorEastAsia" w:hAnsiTheme="minorHAnsi" w:cstheme="minorBidi"/>
          <w:b w:val="0"/>
          <w:bCs w:val="0"/>
          <w:caps w:val="0"/>
          <w:snapToGrid/>
          <w:sz w:val="22"/>
          <w:szCs w:val="22"/>
        </w:rPr>
      </w:pPr>
      <w:hyperlink w:anchor="_Toc38025630" w:history="1">
        <w:r w:rsidR="000306B7" w:rsidRPr="005C4F9A">
          <w:rPr>
            <w:rStyle w:val="af2"/>
            <w:rFonts w:cs="Arial"/>
          </w:rPr>
          <w:t>4.</w:t>
        </w:r>
        <w:r w:rsidR="000306B7">
          <w:rPr>
            <w:rFonts w:asciiTheme="minorHAnsi" w:eastAsiaTheme="minorEastAsia" w:hAnsiTheme="minorHAnsi" w:cstheme="minorBidi"/>
            <w:b w:val="0"/>
            <w:bCs w:val="0"/>
            <w:caps w:val="0"/>
            <w:snapToGrid/>
            <w:sz w:val="22"/>
            <w:szCs w:val="22"/>
          </w:rPr>
          <w:tab/>
        </w:r>
        <w:r w:rsidR="000306B7" w:rsidRPr="005C4F9A">
          <w:rPr>
            <w:rStyle w:val="af2"/>
            <w:rFonts w:cs="Arial"/>
          </w:rPr>
          <w:t>Образцы основных форм документов, включаемых в Предложение</w:t>
        </w:r>
        <w:r w:rsidR="000306B7">
          <w:rPr>
            <w:webHidden/>
          </w:rPr>
          <w:tab/>
        </w:r>
        <w:r w:rsidR="000306B7">
          <w:rPr>
            <w:webHidden/>
          </w:rPr>
          <w:fldChar w:fldCharType="begin"/>
        </w:r>
        <w:r w:rsidR="000306B7">
          <w:rPr>
            <w:webHidden/>
          </w:rPr>
          <w:instrText xml:space="preserve"> PAGEREF _Toc38025630 \h </w:instrText>
        </w:r>
        <w:r w:rsidR="000306B7">
          <w:rPr>
            <w:webHidden/>
          </w:rPr>
        </w:r>
        <w:r w:rsidR="000306B7">
          <w:rPr>
            <w:webHidden/>
          </w:rPr>
          <w:fldChar w:fldCharType="separate"/>
        </w:r>
        <w:r w:rsidR="000306B7">
          <w:rPr>
            <w:webHidden/>
          </w:rPr>
          <w:t>5</w:t>
        </w:r>
        <w:r w:rsidR="000306B7">
          <w:rPr>
            <w:webHidden/>
          </w:rPr>
          <w:fldChar w:fldCharType="end"/>
        </w:r>
      </w:hyperlink>
    </w:p>
    <w:p w14:paraId="354DE861" w14:textId="77777777" w:rsidR="000306B7" w:rsidRDefault="0001127E" w:rsidP="000306B7">
      <w:pPr>
        <w:pStyle w:val="22"/>
        <w:rPr>
          <w:rFonts w:asciiTheme="minorHAnsi" w:eastAsiaTheme="minorEastAsia" w:hAnsiTheme="minorHAnsi" w:cstheme="minorBidi"/>
          <w:b w:val="0"/>
          <w:snapToGrid/>
          <w:sz w:val="22"/>
          <w:szCs w:val="22"/>
        </w:rPr>
      </w:pPr>
      <w:hyperlink w:anchor="_Toc38025631" w:history="1">
        <w:r w:rsidR="000306B7" w:rsidRPr="005C4F9A">
          <w:rPr>
            <w:rStyle w:val="af2"/>
            <w:rFonts w:ascii="Arial" w:hAnsi="Arial" w:cs="Arial"/>
          </w:rPr>
          <w:t>Форма 1. Письмо о подаче оферты</w:t>
        </w:r>
        <w:r w:rsidR="000306B7">
          <w:rPr>
            <w:webHidden/>
          </w:rPr>
          <w:tab/>
        </w:r>
        <w:r w:rsidR="000306B7">
          <w:rPr>
            <w:webHidden/>
          </w:rPr>
          <w:fldChar w:fldCharType="begin"/>
        </w:r>
        <w:r w:rsidR="000306B7">
          <w:rPr>
            <w:webHidden/>
          </w:rPr>
          <w:instrText xml:space="preserve"> PAGEREF _Toc38025631 \h </w:instrText>
        </w:r>
        <w:r w:rsidR="000306B7">
          <w:rPr>
            <w:webHidden/>
          </w:rPr>
        </w:r>
        <w:r w:rsidR="000306B7">
          <w:rPr>
            <w:webHidden/>
          </w:rPr>
          <w:fldChar w:fldCharType="separate"/>
        </w:r>
        <w:r w:rsidR="000306B7">
          <w:rPr>
            <w:webHidden/>
          </w:rPr>
          <w:t>5</w:t>
        </w:r>
        <w:r w:rsidR="000306B7">
          <w:rPr>
            <w:webHidden/>
          </w:rPr>
          <w:fldChar w:fldCharType="end"/>
        </w:r>
      </w:hyperlink>
    </w:p>
    <w:p w14:paraId="08D8914E" w14:textId="77777777" w:rsidR="000306B7" w:rsidRDefault="0001127E" w:rsidP="000306B7">
      <w:pPr>
        <w:pStyle w:val="22"/>
        <w:rPr>
          <w:rFonts w:asciiTheme="minorHAnsi" w:eastAsiaTheme="minorEastAsia" w:hAnsiTheme="minorHAnsi" w:cstheme="minorBidi"/>
          <w:b w:val="0"/>
          <w:snapToGrid/>
          <w:sz w:val="22"/>
          <w:szCs w:val="22"/>
        </w:rPr>
      </w:pPr>
      <w:hyperlink w:anchor="_Toc38025632" w:history="1">
        <w:r w:rsidR="000306B7" w:rsidRPr="005C4F9A">
          <w:rPr>
            <w:rStyle w:val="af2"/>
            <w:rFonts w:ascii="Arial" w:hAnsi="Arial" w:cs="Arial"/>
          </w:rPr>
          <w:t>Форма 2. Коммерческое предложение</w:t>
        </w:r>
        <w:r w:rsidR="000306B7">
          <w:rPr>
            <w:webHidden/>
          </w:rPr>
          <w:tab/>
        </w:r>
        <w:r w:rsidR="000306B7">
          <w:rPr>
            <w:webHidden/>
          </w:rPr>
          <w:fldChar w:fldCharType="begin"/>
        </w:r>
        <w:r w:rsidR="000306B7">
          <w:rPr>
            <w:webHidden/>
          </w:rPr>
          <w:instrText xml:space="preserve"> PAGEREF _Toc38025632 \h </w:instrText>
        </w:r>
        <w:r w:rsidR="000306B7">
          <w:rPr>
            <w:webHidden/>
          </w:rPr>
        </w:r>
        <w:r w:rsidR="000306B7">
          <w:rPr>
            <w:webHidden/>
          </w:rPr>
          <w:fldChar w:fldCharType="separate"/>
        </w:r>
        <w:r w:rsidR="000306B7">
          <w:rPr>
            <w:webHidden/>
          </w:rPr>
          <w:t>7</w:t>
        </w:r>
        <w:r w:rsidR="000306B7">
          <w:rPr>
            <w:webHidden/>
          </w:rPr>
          <w:fldChar w:fldCharType="end"/>
        </w:r>
      </w:hyperlink>
    </w:p>
    <w:p w14:paraId="774B1C6C" w14:textId="77777777" w:rsidR="000306B7" w:rsidRDefault="0001127E" w:rsidP="000306B7">
      <w:pPr>
        <w:pStyle w:val="22"/>
        <w:rPr>
          <w:rFonts w:asciiTheme="minorHAnsi" w:eastAsiaTheme="minorEastAsia" w:hAnsiTheme="minorHAnsi" w:cstheme="minorBidi"/>
          <w:b w:val="0"/>
          <w:snapToGrid/>
          <w:sz w:val="22"/>
          <w:szCs w:val="22"/>
        </w:rPr>
      </w:pPr>
      <w:hyperlink w:anchor="_Toc38025633" w:history="1">
        <w:r w:rsidR="000306B7" w:rsidRPr="005C4F9A">
          <w:rPr>
            <w:rStyle w:val="af2"/>
            <w:rFonts w:ascii="Arial" w:hAnsi="Arial" w:cs="Arial"/>
          </w:rPr>
          <w:t>Форма 3. График поставки товара (выполнения работ, оказания услуг)</w:t>
        </w:r>
        <w:r w:rsidR="000306B7">
          <w:rPr>
            <w:webHidden/>
          </w:rPr>
          <w:tab/>
        </w:r>
        <w:r w:rsidR="000306B7">
          <w:rPr>
            <w:webHidden/>
          </w:rPr>
          <w:fldChar w:fldCharType="begin"/>
        </w:r>
        <w:r w:rsidR="000306B7">
          <w:rPr>
            <w:webHidden/>
          </w:rPr>
          <w:instrText xml:space="preserve"> PAGEREF _Toc38025633 \h </w:instrText>
        </w:r>
        <w:r w:rsidR="000306B7">
          <w:rPr>
            <w:webHidden/>
          </w:rPr>
        </w:r>
        <w:r w:rsidR="000306B7">
          <w:rPr>
            <w:webHidden/>
          </w:rPr>
          <w:fldChar w:fldCharType="separate"/>
        </w:r>
        <w:r w:rsidR="000306B7">
          <w:rPr>
            <w:webHidden/>
          </w:rPr>
          <w:t>9</w:t>
        </w:r>
        <w:r w:rsidR="000306B7">
          <w:rPr>
            <w:webHidden/>
          </w:rPr>
          <w:fldChar w:fldCharType="end"/>
        </w:r>
      </w:hyperlink>
    </w:p>
    <w:p w14:paraId="178E5931" w14:textId="77777777" w:rsidR="000306B7" w:rsidRDefault="0001127E" w:rsidP="000306B7">
      <w:pPr>
        <w:pStyle w:val="22"/>
        <w:rPr>
          <w:rFonts w:asciiTheme="minorHAnsi" w:eastAsiaTheme="minorEastAsia" w:hAnsiTheme="minorHAnsi" w:cstheme="minorBidi"/>
          <w:b w:val="0"/>
          <w:snapToGrid/>
          <w:sz w:val="22"/>
          <w:szCs w:val="22"/>
        </w:rPr>
      </w:pPr>
      <w:hyperlink w:anchor="_Toc38025634" w:history="1">
        <w:r w:rsidR="000306B7" w:rsidRPr="005C4F9A">
          <w:rPr>
            <w:rStyle w:val="af2"/>
            <w:rFonts w:ascii="Arial" w:hAnsi="Arial" w:cs="Arial"/>
          </w:rPr>
          <w:t>Форма 4. Протокол разногласий к проекту Договора</w:t>
        </w:r>
        <w:r w:rsidR="000306B7">
          <w:rPr>
            <w:webHidden/>
          </w:rPr>
          <w:tab/>
        </w:r>
        <w:r w:rsidR="000306B7">
          <w:rPr>
            <w:webHidden/>
          </w:rPr>
          <w:fldChar w:fldCharType="begin"/>
        </w:r>
        <w:r w:rsidR="000306B7">
          <w:rPr>
            <w:webHidden/>
          </w:rPr>
          <w:instrText xml:space="preserve"> PAGEREF _Toc38025634 \h </w:instrText>
        </w:r>
        <w:r w:rsidR="000306B7">
          <w:rPr>
            <w:webHidden/>
          </w:rPr>
        </w:r>
        <w:r w:rsidR="000306B7">
          <w:rPr>
            <w:webHidden/>
          </w:rPr>
          <w:fldChar w:fldCharType="separate"/>
        </w:r>
        <w:r w:rsidR="000306B7">
          <w:rPr>
            <w:webHidden/>
          </w:rPr>
          <w:t>11</w:t>
        </w:r>
        <w:r w:rsidR="000306B7">
          <w:rPr>
            <w:webHidden/>
          </w:rPr>
          <w:fldChar w:fldCharType="end"/>
        </w:r>
      </w:hyperlink>
    </w:p>
    <w:p w14:paraId="4B006D50" w14:textId="77777777" w:rsidR="000306B7" w:rsidRDefault="0001127E" w:rsidP="000306B7">
      <w:pPr>
        <w:pStyle w:val="22"/>
        <w:rPr>
          <w:rFonts w:asciiTheme="minorHAnsi" w:eastAsiaTheme="minorEastAsia" w:hAnsiTheme="minorHAnsi" w:cstheme="minorBidi"/>
          <w:b w:val="0"/>
          <w:snapToGrid/>
          <w:sz w:val="22"/>
          <w:szCs w:val="22"/>
        </w:rPr>
      </w:pPr>
      <w:hyperlink w:anchor="_Toc38025635" w:history="1">
        <w:r w:rsidR="000306B7" w:rsidRPr="005C4F9A">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0306B7">
          <w:rPr>
            <w:webHidden/>
          </w:rPr>
          <w:tab/>
        </w:r>
        <w:r w:rsidR="000306B7">
          <w:rPr>
            <w:webHidden/>
          </w:rPr>
          <w:fldChar w:fldCharType="begin"/>
        </w:r>
        <w:r w:rsidR="000306B7">
          <w:rPr>
            <w:webHidden/>
          </w:rPr>
          <w:instrText xml:space="preserve"> PAGEREF _Toc38025635 \h </w:instrText>
        </w:r>
        <w:r w:rsidR="000306B7">
          <w:rPr>
            <w:webHidden/>
          </w:rPr>
        </w:r>
        <w:r w:rsidR="000306B7">
          <w:rPr>
            <w:webHidden/>
          </w:rPr>
          <w:fldChar w:fldCharType="separate"/>
        </w:r>
        <w:r w:rsidR="000306B7">
          <w:rPr>
            <w:webHidden/>
          </w:rPr>
          <w:t>13</w:t>
        </w:r>
        <w:r w:rsidR="000306B7">
          <w:rPr>
            <w:webHidden/>
          </w:rPr>
          <w:fldChar w:fldCharType="end"/>
        </w:r>
      </w:hyperlink>
    </w:p>
    <w:p w14:paraId="6A6E7EF6" w14:textId="77777777" w:rsidR="000306B7" w:rsidRDefault="0001127E" w:rsidP="000306B7">
      <w:pPr>
        <w:pStyle w:val="22"/>
        <w:rPr>
          <w:rFonts w:asciiTheme="minorHAnsi" w:eastAsiaTheme="minorEastAsia" w:hAnsiTheme="minorHAnsi" w:cstheme="minorBidi"/>
          <w:b w:val="0"/>
          <w:snapToGrid/>
          <w:sz w:val="22"/>
          <w:szCs w:val="22"/>
        </w:rPr>
      </w:pPr>
      <w:hyperlink w:anchor="_Toc38025636" w:history="1">
        <w:r w:rsidR="000306B7" w:rsidRPr="005C4F9A">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0306B7">
          <w:rPr>
            <w:webHidden/>
          </w:rPr>
          <w:tab/>
        </w:r>
        <w:r w:rsidR="000306B7">
          <w:rPr>
            <w:webHidden/>
          </w:rPr>
          <w:fldChar w:fldCharType="begin"/>
        </w:r>
        <w:r w:rsidR="000306B7">
          <w:rPr>
            <w:webHidden/>
          </w:rPr>
          <w:instrText xml:space="preserve"> PAGEREF _Toc38025636 \h </w:instrText>
        </w:r>
        <w:r w:rsidR="000306B7">
          <w:rPr>
            <w:webHidden/>
          </w:rPr>
        </w:r>
        <w:r w:rsidR="000306B7">
          <w:rPr>
            <w:webHidden/>
          </w:rPr>
          <w:fldChar w:fldCharType="separate"/>
        </w:r>
        <w:r w:rsidR="000306B7">
          <w:rPr>
            <w:webHidden/>
          </w:rPr>
          <w:t>15</w:t>
        </w:r>
        <w:r w:rsidR="000306B7">
          <w:rPr>
            <w:webHidden/>
          </w:rPr>
          <w:fldChar w:fldCharType="end"/>
        </w:r>
      </w:hyperlink>
    </w:p>
    <w:p w14:paraId="2C098899" w14:textId="77777777" w:rsidR="000306B7" w:rsidRDefault="0001127E" w:rsidP="000306B7">
      <w:pPr>
        <w:pStyle w:val="22"/>
        <w:rPr>
          <w:rFonts w:asciiTheme="minorHAnsi" w:eastAsiaTheme="minorEastAsia" w:hAnsiTheme="minorHAnsi" w:cstheme="minorBidi"/>
          <w:b w:val="0"/>
          <w:snapToGrid/>
          <w:sz w:val="22"/>
          <w:szCs w:val="22"/>
        </w:rPr>
      </w:pPr>
      <w:hyperlink w:anchor="_Toc38025637" w:history="1">
        <w:r w:rsidR="000306B7" w:rsidRPr="005C4F9A">
          <w:rPr>
            <w:rStyle w:val="af2"/>
            <w:rFonts w:ascii="Arial" w:hAnsi="Arial" w:cs="Arial"/>
          </w:rPr>
          <w:t>Форма 7. Справка о перечне и объемах выполнения аналогичных договоров</w:t>
        </w:r>
        <w:r w:rsidR="000306B7">
          <w:rPr>
            <w:webHidden/>
          </w:rPr>
          <w:tab/>
        </w:r>
        <w:r w:rsidR="000306B7">
          <w:rPr>
            <w:webHidden/>
          </w:rPr>
          <w:fldChar w:fldCharType="begin"/>
        </w:r>
        <w:r w:rsidR="000306B7">
          <w:rPr>
            <w:webHidden/>
          </w:rPr>
          <w:instrText xml:space="preserve"> PAGEREF _Toc38025637 \h </w:instrText>
        </w:r>
        <w:r w:rsidR="000306B7">
          <w:rPr>
            <w:webHidden/>
          </w:rPr>
        </w:r>
        <w:r w:rsidR="000306B7">
          <w:rPr>
            <w:webHidden/>
          </w:rPr>
          <w:fldChar w:fldCharType="separate"/>
        </w:r>
        <w:r w:rsidR="000306B7">
          <w:rPr>
            <w:webHidden/>
          </w:rPr>
          <w:t>17</w:t>
        </w:r>
        <w:r w:rsidR="000306B7">
          <w:rPr>
            <w:webHidden/>
          </w:rPr>
          <w:fldChar w:fldCharType="end"/>
        </w:r>
      </w:hyperlink>
    </w:p>
    <w:p w14:paraId="04CA1846" w14:textId="77777777" w:rsidR="000306B7" w:rsidRDefault="0001127E" w:rsidP="000306B7">
      <w:pPr>
        <w:pStyle w:val="22"/>
        <w:rPr>
          <w:rFonts w:asciiTheme="minorHAnsi" w:eastAsiaTheme="minorEastAsia" w:hAnsiTheme="minorHAnsi" w:cstheme="minorBidi"/>
          <w:b w:val="0"/>
          <w:snapToGrid/>
          <w:sz w:val="22"/>
          <w:szCs w:val="22"/>
        </w:rPr>
      </w:pPr>
      <w:hyperlink w:anchor="_Toc38025638" w:history="1">
        <w:r w:rsidR="000306B7" w:rsidRPr="005C4F9A">
          <w:rPr>
            <w:rStyle w:val="af2"/>
            <w:rFonts w:ascii="Arial" w:hAnsi="Arial" w:cs="Arial"/>
          </w:rPr>
          <w:t>Форма 8. Справка о материально-технических ресурсах</w:t>
        </w:r>
        <w:r w:rsidR="000306B7">
          <w:rPr>
            <w:webHidden/>
          </w:rPr>
          <w:tab/>
        </w:r>
        <w:r w:rsidR="000306B7">
          <w:rPr>
            <w:webHidden/>
          </w:rPr>
          <w:fldChar w:fldCharType="begin"/>
        </w:r>
        <w:r w:rsidR="000306B7">
          <w:rPr>
            <w:webHidden/>
          </w:rPr>
          <w:instrText xml:space="preserve"> PAGEREF _Toc38025638 \h </w:instrText>
        </w:r>
        <w:r w:rsidR="000306B7">
          <w:rPr>
            <w:webHidden/>
          </w:rPr>
        </w:r>
        <w:r w:rsidR="000306B7">
          <w:rPr>
            <w:webHidden/>
          </w:rPr>
          <w:fldChar w:fldCharType="separate"/>
        </w:r>
        <w:r w:rsidR="000306B7">
          <w:rPr>
            <w:webHidden/>
          </w:rPr>
          <w:t>19</w:t>
        </w:r>
        <w:r w:rsidR="000306B7">
          <w:rPr>
            <w:webHidden/>
          </w:rPr>
          <w:fldChar w:fldCharType="end"/>
        </w:r>
      </w:hyperlink>
    </w:p>
    <w:p w14:paraId="5811DBDE" w14:textId="77777777" w:rsidR="000306B7" w:rsidRDefault="0001127E" w:rsidP="000306B7">
      <w:pPr>
        <w:pStyle w:val="22"/>
        <w:rPr>
          <w:rFonts w:asciiTheme="minorHAnsi" w:eastAsiaTheme="minorEastAsia" w:hAnsiTheme="minorHAnsi" w:cstheme="minorBidi"/>
          <w:b w:val="0"/>
          <w:snapToGrid/>
          <w:sz w:val="22"/>
          <w:szCs w:val="22"/>
        </w:rPr>
      </w:pPr>
      <w:hyperlink w:anchor="_Toc38025639" w:history="1">
        <w:r w:rsidR="000306B7" w:rsidRPr="005C4F9A">
          <w:rPr>
            <w:rStyle w:val="af2"/>
            <w:rFonts w:ascii="Arial" w:hAnsi="Arial" w:cs="Arial"/>
          </w:rPr>
          <w:t>Форма 9. Справка о кадровых ресурсах</w:t>
        </w:r>
        <w:r w:rsidR="000306B7">
          <w:rPr>
            <w:webHidden/>
          </w:rPr>
          <w:tab/>
        </w:r>
        <w:r w:rsidR="000306B7">
          <w:rPr>
            <w:webHidden/>
          </w:rPr>
          <w:fldChar w:fldCharType="begin"/>
        </w:r>
        <w:r w:rsidR="000306B7">
          <w:rPr>
            <w:webHidden/>
          </w:rPr>
          <w:instrText xml:space="preserve"> PAGEREF _Toc38025639 \h </w:instrText>
        </w:r>
        <w:r w:rsidR="000306B7">
          <w:rPr>
            <w:webHidden/>
          </w:rPr>
        </w:r>
        <w:r w:rsidR="000306B7">
          <w:rPr>
            <w:webHidden/>
          </w:rPr>
          <w:fldChar w:fldCharType="separate"/>
        </w:r>
        <w:r w:rsidR="000306B7">
          <w:rPr>
            <w:webHidden/>
          </w:rPr>
          <w:t>21</w:t>
        </w:r>
        <w:r w:rsidR="000306B7">
          <w:rPr>
            <w:webHidden/>
          </w:rPr>
          <w:fldChar w:fldCharType="end"/>
        </w:r>
      </w:hyperlink>
    </w:p>
    <w:p w14:paraId="402CB475" w14:textId="77777777" w:rsidR="000306B7" w:rsidRDefault="0001127E" w:rsidP="000306B7">
      <w:pPr>
        <w:pStyle w:val="22"/>
        <w:rPr>
          <w:rFonts w:asciiTheme="minorHAnsi" w:eastAsiaTheme="minorEastAsia" w:hAnsiTheme="minorHAnsi" w:cstheme="minorBidi"/>
          <w:b w:val="0"/>
          <w:snapToGrid/>
          <w:sz w:val="22"/>
          <w:szCs w:val="22"/>
        </w:rPr>
      </w:pPr>
      <w:hyperlink w:anchor="_Toc38025640" w:history="1">
        <w:r w:rsidR="000306B7" w:rsidRPr="005C4F9A">
          <w:rPr>
            <w:rStyle w:val="af2"/>
            <w:rFonts w:ascii="Arial" w:hAnsi="Arial" w:cs="Arial"/>
          </w:rPr>
          <w:t>Форма 10. Техническое предложение</w:t>
        </w:r>
        <w:r w:rsidR="000306B7">
          <w:rPr>
            <w:webHidden/>
          </w:rPr>
          <w:tab/>
        </w:r>
        <w:r w:rsidR="000306B7">
          <w:rPr>
            <w:webHidden/>
          </w:rPr>
          <w:fldChar w:fldCharType="begin"/>
        </w:r>
        <w:r w:rsidR="000306B7">
          <w:rPr>
            <w:webHidden/>
          </w:rPr>
          <w:instrText xml:space="preserve"> PAGEREF _Toc38025640 \h </w:instrText>
        </w:r>
        <w:r w:rsidR="000306B7">
          <w:rPr>
            <w:webHidden/>
          </w:rPr>
        </w:r>
        <w:r w:rsidR="000306B7">
          <w:rPr>
            <w:webHidden/>
          </w:rPr>
          <w:fldChar w:fldCharType="separate"/>
        </w:r>
        <w:r w:rsidR="000306B7">
          <w:rPr>
            <w:webHidden/>
          </w:rPr>
          <w:t>23</w:t>
        </w:r>
        <w:r w:rsidR="000306B7">
          <w:rPr>
            <w:webHidden/>
          </w:rPr>
          <w:fldChar w:fldCharType="end"/>
        </w:r>
      </w:hyperlink>
    </w:p>
    <w:p w14:paraId="2798094E" w14:textId="5AEC7842" w:rsidR="000910DB" w:rsidRPr="003543B3" w:rsidRDefault="000306B7" w:rsidP="000306B7">
      <w:pPr>
        <w:pStyle w:val="22"/>
        <w:rPr>
          <w:rFonts w:ascii="Arial" w:hAnsi="Arial" w:cs="Arial"/>
          <w:b w:val="0"/>
          <w:bCs/>
          <w:caps/>
          <w:sz w:val="20"/>
        </w:rPr>
      </w:pPr>
      <w:r w:rsidRPr="003543B3">
        <w:rPr>
          <w:rFonts w:ascii="Arial" w:hAnsi="Arial" w:cs="Arial"/>
          <w:sz w:val="20"/>
          <w:szCs w:val="20"/>
        </w:rPr>
        <w:fldChar w:fldCharType="end"/>
      </w:r>
    </w:p>
    <w:p w14:paraId="443DF2A7" w14:textId="1E6FE94C" w:rsidR="00094337" w:rsidRPr="003543B3" w:rsidRDefault="00094337" w:rsidP="00DA5689">
      <w:pPr>
        <w:pStyle w:val="10"/>
        <w:rPr>
          <w:rFonts w:cs="Arial"/>
          <w:sz w:val="20"/>
        </w:rPr>
      </w:pPr>
      <w:bookmarkStart w:id="3" w:name="_Toc27986626"/>
      <w:bookmarkEnd w:id="2"/>
      <w:r w:rsidRPr="003543B3">
        <w:rPr>
          <w:rFonts w:cs="Arial"/>
          <w:sz w:val="20"/>
        </w:rPr>
        <w:lastRenderedPageBreak/>
        <w:t>ИНФОРМАЦИОННАЯ КАРТА ДОКУМЕНТАЦИИ</w:t>
      </w:r>
      <w:bookmarkEnd w:id="3"/>
    </w:p>
    <w:p w14:paraId="1792D2E7" w14:textId="6BE78496"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w:t>
      </w:r>
      <w:r w:rsidR="000306B7">
        <w:rPr>
          <w:rFonts w:ascii="Arial" w:eastAsia="Calibri" w:hAnsi="Arial" w:cs="Arial"/>
          <w:snapToGrid/>
          <w:sz w:val="20"/>
        </w:rPr>
        <w:t>словия проведения открытого</w:t>
      </w:r>
      <w:r w:rsidRPr="003543B3">
        <w:rPr>
          <w:rFonts w:ascii="Arial" w:eastAsia="Calibri" w:hAnsi="Arial" w:cs="Arial"/>
          <w:snapToGrid/>
          <w:sz w:val="20"/>
        </w:rPr>
        <w:t xml:space="preserve"> запроса предложений </w:t>
      </w:r>
      <w:r w:rsidR="000306B7" w:rsidRPr="0088250E">
        <w:rPr>
          <w:rFonts w:ascii="Arial" w:hAnsi="Arial" w:cs="Arial"/>
          <w:b/>
          <w:sz w:val="20"/>
        </w:rPr>
        <w:t xml:space="preserve">№ 2П60216-1, 2П60306-1, 2П60032-1, 2П60031-1, 2П60163-1, 2П60277-1 от </w:t>
      </w:r>
      <w:r w:rsidR="00AE0E7D">
        <w:rPr>
          <w:rFonts w:ascii="Arial" w:hAnsi="Arial" w:cs="Arial"/>
          <w:b/>
          <w:sz w:val="20"/>
        </w:rPr>
        <w:t>0</w:t>
      </w:r>
      <w:r w:rsidR="000306B7" w:rsidRPr="0088250E">
        <w:rPr>
          <w:rFonts w:ascii="Arial" w:hAnsi="Arial" w:cs="Arial"/>
          <w:b/>
          <w:sz w:val="20"/>
        </w:rPr>
        <w:t>3.</w:t>
      </w:r>
      <w:r w:rsidR="00AE0E7D">
        <w:rPr>
          <w:rFonts w:ascii="Arial" w:hAnsi="Arial" w:cs="Arial"/>
          <w:b/>
          <w:sz w:val="20"/>
        </w:rPr>
        <w:t>12</w:t>
      </w:r>
      <w:r w:rsidR="000306B7" w:rsidRPr="0088250E">
        <w:rPr>
          <w:rFonts w:ascii="Arial" w:hAnsi="Arial" w:cs="Arial"/>
          <w:b/>
          <w:sz w:val="20"/>
        </w:rPr>
        <w:t>.2021 г.</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5007A7">
        <w:trPr>
          <w:trHeight w:val="886"/>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69BA3DC" w14:textId="1049EE7C" w:rsidR="00094337" w:rsidRDefault="000306B7" w:rsidP="000306B7">
            <w:pPr>
              <w:pStyle w:val="affffb"/>
              <w:ind w:firstLine="0"/>
              <w:rPr>
                <w:rFonts w:ascii="Arial" w:hAnsi="Arial" w:cs="Arial"/>
                <w:color w:val="000000"/>
                <w:sz w:val="20"/>
              </w:rPr>
            </w:pPr>
            <w:r>
              <w:rPr>
                <w:rFonts w:ascii="Arial" w:hAnsi="Arial" w:cs="Arial"/>
                <w:sz w:val="20"/>
              </w:rPr>
              <w:t xml:space="preserve">Технические </w:t>
            </w:r>
            <w:proofErr w:type="spellStart"/>
            <w:r>
              <w:rPr>
                <w:rFonts w:ascii="Arial" w:hAnsi="Arial" w:cs="Arial"/>
                <w:sz w:val="20"/>
              </w:rPr>
              <w:t>газы</w:t>
            </w:r>
            <w:proofErr w:type="spellEnd"/>
            <w:r w:rsidR="00B35DDE" w:rsidRPr="00A0128F">
              <w:rPr>
                <w:rFonts w:ascii="Arial" w:hAnsi="Arial" w:cs="Arial"/>
                <w:sz w:val="20"/>
              </w:rPr>
              <w:t xml:space="preserve"> для нужд филиала «</w:t>
            </w:r>
            <w:proofErr w:type="spellStart"/>
            <w:r w:rsidR="00B35DDE" w:rsidRPr="00A0128F">
              <w:rPr>
                <w:rFonts w:ascii="Arial" w:hAnsi="Arial" w:cs="Arial"/>
                <w:sz w:val="20"/>
              </w:rPr>
              <w:t>Яйвинская</w:t>
            </w:r>
            <w:proofErr w:type="spellEnd"/>
            <w:r w:rsidR="00B35DDE" w:rsidRPr="00A0128F">
              <w:rPr>
                <w:rFonts w:ascii="Arial" w:hAnsi="Arial" w:cs="Arial"/>
                <w:sz w:val="20"/>
              </w:rPr>
              <w:t xml:space="preserve"> ГРЭС» ПАО «</w:t>
            </w:r>
            <w:proofErr w:type="spellStart"/>
            <w:r w:rsidR="00B35DDE" w:rsidRPr="00A0128F">
              <w:rPr>
                <w:rFonts w:ascii="Arial" w:hAnsi="Arial" w:cs="Arial"/>
                <w:sz w:val="20"/>
              </w:rPr>
              <w:t>Юнипро</w:t>
            </w:r>
            <w:proofErr w:type="spellEnd"/>
            <w:r w:rsidR="00B35DDE">
              <w:rPr>
                <w:rFonts w:ascii="Arial" w:hAnsi="Arial" w:cs="Arial"/>
                <w:sz w:val="20"/>
              </w:rPr>
              <w:t xml:space="preserve">» </w:t>
            </w:r>
            <w:r w:rsidR="00A45CF9">
              <w:rPr>
                <w:rFonts w:ascii="Arial" w:hAnsi="Arial" w:cs="Arial"/>
                <w:color w:val="000000"/>
                <w:sz w:val="20"/>
              </w:rPr>
              <w:t>Срок поставк</w:t>
            </w:r>
            <w:r w:rsidR="00B62AB6">
              <w:rPr>
                <w:rFonts w:ascii="Arial" w:hAnsi="Arial" w:cs="Arial"/>
                <w:color w:val="000000"/>
                <w:sz w:val="20"/>
              </w:rPr>
              <w:t>и</w:t>
            </w:r>
            <w:r w:rsidR="00B35DDE">
              <w:rPr>
                <w:rFonts w:ascii="Arial" w:hAnsi="Arial" w:cs="Arial"/>
                <w:color w:val="000000"/>
                <w:sz w:val="20"/>
              </w:rPr>
              <w:t xml:space="preserve">: </w:t>
            </w:r>
            <w:r w:rsidR="0044535C">
              <w:rPr>
                <w:rFonts w:ascii="Arial" w:hAnsi="Arial" w:cs="Arial"/>
                <w:color w:val="000000"/>
                <w:sz w:val="20"/>
              </w:rPr>
              <w:t xml:space="preserve">с </w:t>
            </w:r>
            <w:r w:rsidR="00B35DDE">
              <w:rPr>
                <w:rFonts w:ascii="Arial" w:hAnsi="Arial" w:cs="Arial"/>
                <w:color w:val="000000"/>
                <w:sz w:val="20"/>
              </w:rPr>
              <w:t>01.</w:t>
            </w:r>
            <w:r w:rsidR="007611E3">
              <w:rPr>
                <w:rFonts w:ascii="Arial" w:hAnsi="Arial" w:cs="Arial"/>
                <w:color w:val="000000"/>
                <w:sz w:val="20"/>
              </w:rPr>
              <w:t>01</w:t>
            </w:r>
            <w:r w:rsidR="00A45CF9">
              <w:rPr>
                <w:rFonts w:ascii="Arial" w:hAnsi="Arial" w:cs="Arial"/>
                <w:color w:val="000000"/>
                <w:sz w:val="20"/>
              </w:rPr>
              <w:t>.202</w:t>
            </w:r>
            <w:r w:rsidR="007611E3">
              <w:rPr>
                <w:rFonts w:ascii="Arial" w:hAnsi="Arial" w:cs="Arial"/>
                <w:color w:val="000000"/>
                <w:sz w:val="20"/>
              </w:rPr>
              <w:t>2</w:t>
            </w:r>
            <w:r w:rsidR="0044535C">
              <w:rPr>
                <w:rFonts w:ascii="Arial" w:hAnsi="Arial" w:cs="Arial"/>
                <w:color w:val="000000"/>
                <w:sz w:val="20"/>
              </w:rPr>
              <w:t xml:space="preserve"> по</w:t>
            </w:r>
            <w:r w:rsidR="00B35DDE">
              <w:rPr>
                <w:rFonts w:ascii="Arial" w:hAnsi="Arial" w:cs="Arial"/>
                <w:color w:val="000000"/>
                <w:sz w:val="20"/>
              </w:rPr>
              <w:t xml:space="preserve"> </w:t>
            </w:r>
            <w:r>
              <w:rPr>
                <w:rFonts w:ascii="Arial" w:hAnsi="Arial" w:cs="Arial"/>
                <w:color w:val="000000"/>
                <w:sz w:val="20"/>
              </w:rPr>
              <w:t>31.12.2022</w:t>
            </w:r>
            <w:r w:rsidR="00A45CF9">
              <w:rPr>
                <w:rFonts w:ascii="Arial" w:hAnsi="Arial" w:cs="Arial"/>
                <w:color w:val="000000"/>
                <w:sz w:val="20"/>
              </w:rPr>
              <w:t xml:space="preserve"> г.</w:t>
            </w:r>
            <w:r>
              <w:rPr>
                <w:rFonts w:ascii="Arial" w:hAnsi="Arial" w:cs="Arial"/>
                <w:color w:val="000000"/>
                <w:sz w:val="20"/>
              </w:rPr>
              <w:t xml:space="preserve"> п</w:t>
            </w:r>
            <w:r w:rsidRPr="000306B7">
              <w:rPr>
                <w:rFonts w:ascii="Arial" w:hAnsi="Arial" w:cs="Arial"/>
                <w:color w:val="000000"/>
                <w:sz w:val="20"/>
              </w:rPr>
              <w:t xml:space="preserve">о </w:t>
            </w:r>
            <w:r w:rsidR="00D12264">
              <w:rPr>
                <w:rFonts w:ascii="Arial" w:hAnsi="Arial" w:cs="Arial"/>
                <w:color w:val="000000"/>
                <w:sz w:val="20"/>
              </w:rPr>
              <w:t>предварительной заявке Заказчика.</w:t>
            </w:r>
          </w:p>
          <w:p w14:paraId="7AC85DC4" w14:textId="6DEB4AA6" w:rsidR="0044535C" w:rsidRPr="005007A7" w:rsidRDefault="0044535C" w:rsidP="000306B7">
            <w:pPr>
              <w:pStyle w:val="affffb"/>
              <w:ind w:firstLine="0"/>
              <w:rPr>
                <w:rFonts w:ascii="Arial" w:eastAsia="Calibri" w:hAnsi="Arial" w:cs="Arial"/>
                <w:b/>
                <w:snapToGrid/>
                <w:sz w:val="20"/>
                <w:lang w:eastAsia="en-US"/>
              </w:rPr>
            </w:pP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0C58ED23" w:rsidR="00C95A12" w:rsidRPr="0044535C" w:rsidRDefault="0044535C" w:rsidP="0044535C">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6</w:t>
            </w:r>
            <w:r w:rsidR="00B35DDE">
              <w:rPr>
                <w:rFonts w:ascii="Arial" w:hAnsi="Arial" w:cs="Arial"/>
                <w:i/>
                <w:snapToGrid/>
                <w:sz w:val="20"/>
              </w:rPr>
              <w:t xml:space="preserve"> (</w:t>
            </w:r>
            <w:proofErr w:type="spellStart"/>
            <w:r>
              <w:rPr>
                <w:rFonts w:ascii="Arial" w:hAnsi="Arial" w:cs="Arial"/>
                <w:i/>
                <w:snapToGrid/>
                <w:sz w:val="20"/>
                <w:lang w:val="en-US"/>
              </w:rPr>
              <w:t>Шесть</w:t>
            </w:r>
            <w:proofErr w:type="spellEnd"/>
            <w:r>
              <w:rPr>
                <w:rFonts w:ascii="Arial" w:hAnsi="Arial" w:cs="Arial"/>
                <w:i/>
                <w:snapToGrid/>
                <w:sz w:val="20"/>
                <w:lang w:val="en-US"/>
              </w:rPr>
              <w:t>)</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4BD3B854" w14:textId="1FE09705" w:rsidR="007611E3" w:rsidRDefault="007611E3" w:rsidP="007611E3">
            <w:pPr>
              <w:tabs>
                <w:tab w:val="left" w:pos="426"/>
                <w:tab w:val="left" w:pos="567"/>
              </w:tabs>
              <w:spacing w:line="240" w:lineRule="auto"/>
              <w:ind w:firstLine="0"/>
              <w:contextualSpacing/>
              <w:rPr>
                <w:rFonts w:ascii="Arial" w:eastAsia="Calibri" w:hAnsi="Arial" w:cs="Arial"/>
                <w:snapToGrid/>
                <w:sz w:val="20"/>
                <w:lang w:eastAsia="en-US"/>
              </w:rPr>
            </w:pPr>
            <w:r w:rsidRPr="00E15FA5">
              <w:rPr>
                <w:rFonts w:ascii="Arial" w:hAnsi="Arial" w:cs="Arial"/>
                <w:color w:val="000000"/>
                <w:sz w:val="20"/>
              </w:rPr>
              <w:t xml:space="preserve">на интернет-сайте Общества: </w:t>
            </w:r>
            <w:hyperlink r:id="rId10" w:history="1">
              <w:r w:rsidRPr="00E15FA5">
                <w:rPr>
                  <w:rStyle w:val="af2"/>
                  <w:rFonts w:ascii="Arial" w:hAnsi="Arial" w:cs="Arial"/>
                  <w:sz w:val="20"/>
                </w:rPr>
                <w:t>http://www.unipro.energy/purchase/announcement/</w:t>
              </w:r>
            </w:hyperlink>
            <w:r w:rsidRPr="003543B3">
              <w:rPr>
                <w:rFonts w:ascii="Arial" w:eastAsia="Calibri" w:hAnsi="Arial" w:cs="Arial"/>
                <w:snapToGrid/>
                <w:sz w:val="20"/>
                <w:lang w:eastAsia="en-US"/>
              </w:rPr>
              <w:t xml:space="preserve"> </w:t>
            </w:r>
          </w:p>
          <w:p w14:paraId="28C8ECC2" w14:textId="587081BA" w:rsidR="00560A48" w:rsidRPr="00E15FA5" w:rsidRDefault="00560A48" w:rsidP="007611E3">
            <w:pPr>
              <w:tabs>
                <w:tab w:val="left" w:pos="426"/>
                <w:tab w:val="left" w:pos="567"/>
              </w:tabs>
              <w:spacing w:line="240" w:lineRule="auto"/>
              <w:ind w:firstLine="0"/>
              <w:contextualSpacing/>
              <w:rPr>
                <w:rFonts w:ascii="Arial" w:hAnsi="Arial" w:cs="Arial"/>
                <w:color w:val="000000"/>
                <w:sz w:val="20"/>
              </w:rPr>
            </w:pPr>
            <w:r>
              <w:rPr>
                <w:rFonts w:ascii="Arial" w:hAnsi="Arial" w:cs="Arial"/>
                <w:color w:val="000000"/>
                <w:sz w:val="20"/>
              </w:rPr>
              <w:t>Срок подачи предложения: до 1</w:t>
            </w:r>
            <w:r w:rsidR="00AE0E7D">
              <w:rPr>
                <w:rFonts w:ascii="Arial" w:hAnsi="Arial" w:cs="Arial"/>
                <w:color w:val="000000"/>
                <w:sz w:val="20"/>
              </w:rPr>
              <w:t>2</w:t>
            </w:r>
            <w:bookmarkStart w:id="4" w:name="_GoBack"/>
            <w:bookmarkEnd w:id="4"/>
            <w:r w:rsidRPr="00E15FA5">
              <w:rPr>
                <w:rFonts w:ascii="Arial" w:hAnsi="Arial" w:cs="Arial"/>
                <w:color w:val="000000"/>
                <w:sz w:val="20"/>
              </w:rPr>
              <w:t>:00 (</w:t>
            </w:r>
            <w:r w:rsidRPr="009423FF">
              <w:rPr>
                <w:rFonts w:ascii="Arial" w:hAnsi="Arial" w:cs="Arial"/>
                <w:color w:val="000000"/>
                <w:sz w:val="20"/>
              </w:rPr>
              <w:t xml:space="preserve">МСК) </w:t>
            </w:r>
            <w:r w:rsidR="007611E3">
              <w:rPr>
                <w:rFonts w:ascii="Arial" w:hAnsi="Arial" w:cs="Arial"/>
                <w:color w:val="000000"/>
                <w:sz w:val="20"/>
              </w:rPr>
              <w:t>1</w:t>
            </w:r>
            <w:r w:rsidR="0044535C">
              <w:rPr>
                <w:rFonts w:ascii="Arial" w:hAnsi="Arial" w:cs="Arial"/>
                <w:color w:val="000000"/>
                <w:sz w:val="20"/>
              </w:rPr>
              <w:t>0.</w:t>
            </w:r>
            <w:r w:rsidR="007611E3">
              <w:rPr>
                <w:rFonts w:ascii="Arial" w:hAnsi="Arial" w:cs="Arial"/>
                <w:color w:val="000000"/>
                <w:sz w:val="20"/>
              </w:rPr>
              <w:t>12</w:t>
            </w:r>
            <w:r w:rsidR="0044535C">
              <w:rPr>
                <w:rFonts w:ascii="Arial" w:hAnsi="Arial" w:cs="Arial"/>
                <w:color w:val="000000"/>
                <w:sz w:val="20"/>
              </w:rPr>
              <w:t>.</w:t>
            </w:r>
            <w:r w:rsidRPr="009423FF">
              <w:rPr>
                <w:rFonts w:ascii="Arial" w:hAnsi="Arial" w:cs="Arial"/>
                <w:color w:val="000000"/>
                <w:sz w:val="20"/>
              </w:rPr>
              <w:t>202</w:t>
            </w:r>
            <w:r w:rsidR="0044535C">
              <w:rPr>
                <w:rFonts w:ascii="Arial" w:hAnsi="Arial" w:cs="Arial"/>
                <w:color w:val="000000"/>
                <w:sz w:val="20"/>
              </w:rPr>
              <w:t>1</w:t>
            </w:r>
            <w:r w:rsidRPr="009423FF">
              <w:rPr>
                <w:rFonts w:ascii="Arial" w:hAnsi="Arial" w:cs="Arial"/>
                <w:color w:val="000000"/>
                <w:sz w:val="20"/>
              </w:rPr>
              <w:t xml:space="preserve"> г.</w:t>
            </w:r>
          </w:p>
          <w:p w14:paraId="3F2F89F8" w14:textId="77777777" w:rsidR="00560A48" w:rsidRPr="00E15FA5" w:rsidRDefault="00560A48" w:rsidP="00560A48">
            <w:pPr>
              <w:tabs>
                <w:tab w:val="left" w:pos="426"/>
                <w:tab w:val="left" w:pos="567"/>
              </w:tabs>
              <w:spacing w:line="240" w:lineRule="auto"/>
              <w:ind w:left="68" w:firstLine="0"/>
              <w:contextualSpacing/>
              <w:rPr>
                <w:rFonts w:ascii="Arial" w:hAnsi="Arial" w:cs="Arial"/>
                <w:color w:val="000000"/>
                <w:sz w:val="20"/>
              </w:rPr>
            </w:pPr>
          </w:p>
          <w:p w14:paraId="1DCCD17A" w14:textId="0DF9626D" w:rsidR="00560A48" w:rsidRPr="00E15FA5" w:rsidRDefault="00560A48" w:rsidP="00560A48">
            <w:pPr>
              <w:tabs>
                <w:tab w:val="left" w:pos="426"/>
                <w:tab w:val="left" w:pos="567"/>
              </w:tabs>
              <w:spacing w:line="240" w:lineRule="auto"/>
              <w:ind w:left="68" w:firstLine="0"/>
              <w:contextualSpacing/>
              <w:rPr>
                <w:rFonts w:ascii="Arial" w:hAnsi="Arial" w:cs="Arial"/>
                <w:b/>
                <w:i/>
                <w:color w:val="FF0000"/>
                <w:sz w:val="20"/>
              </w:rPr>
            </w:pPr>
            <w:r w:rsidRPr="00E15FA5">
              <w:rPr>
                <w:rFonts w:ascii="Arial" w:hAnsi="Arial" w:cs="Arial"/>
                <w:b/>
                <w:i/>
                <w:color w:val="FF0000"/>
                <w:sz w:val="20"/>
              </w:rPr>
              <w:t>Участие в данном открытом запросе предложений для поставщиков бесплатное!</w:t>
            </w:r>
          </w:p>
          <w:p w14:paraId="3D718FA3" w14:textId="3D3E7857" w:rsidR="0044535C" w:rsidRPr="003543B3" w:rsidRDefault="0044535C" w:rsidP="007611E3">
            <w:pPr>
              <w:tabs>
                <w:tab w:val="left" w:pos="426"/>
                <w:tab w:val="left" w:pos="567"/>
              </w:tabs>
              <w:spacing w:line="240" w:lineRule="auto"/>
              <w:ind w:left="68" w:firstLine="0"/>
              <w:contextualSpacing/>
              <w:rPr>
                <w:rFonts w:ascii="Arial" w:eastAsia="Calibri" w:hAnsi="Arial" w:cs="Arial"/>
                <w:snapToGrid/>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3223D25B" w:rsidR="00C95A12" w:rsidRPr="003543B3" w:rsidRDefault="001120C9" w:rsidP="007753F9">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Pr="003543B3">
              <w:rPr>
                <w:rFonts w:ascii="Arial" w:eastAsia="Calibri" w:hAnsi="Arial" w:cs="Arial"/>
                <w:i/>
                <w:snapToGrid/>
                <w:sz w:val="20"/>
                <w:lang w:eastAsia="en-US"/>
              </w:rPr>
              <w:t xml:space="preserve">е менее чем </w:t>
            </w:r>
            <w:r>
              <w:rPr>
                <w:rFonts w:ascii="Arial" w:eastAsia="Calibri" w:hAnsi="Arial" w:cs="Arial"/>
                <w:i/>
                <w:snapToGrid/>
                <w:sz w:val="20"/>
                <w:lang w:eastAsia="en-US"/>
              </w:rPr>
              <w:t>120</w:t>
            </w:r>
            <w:r w:rsidRPr="003543B3">
              <w:rPr>
                <w:rFonts w:ascii="Arial" w:eastAsia="Calibri" w:hAnsi="Arial" w:cs="Arial"/>
                <w:i/>
                <w:snapToGrid/>
                <w:sz w:val="20"/>
                <w:lang w:eastAsia="en-US"/>
              </w:rPr>
              <w:t xml:space="preserve"> календарных дней со дня, следующего за днем окончания приема Предложений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2A06070E" w14:textId="0B98078D" w:rsidR="00C95A12" w:rsidRPr="00D3634A" w:rsidRDefault="00BD63BB" w:rsidP="00C95A12">
            <w:pPr>
              <w:tabs>
                <w:tab w:val="left" w:pos="567"/>
              </w:tabs>
              <w:spacing w:line="240" w:lineRule="auto"/>
              <w:ind w:left="69" w:firstLine="0"/>
              <w:contextualSpacing/>
              <w:rPr>
                <w:rFonts w:ascii="Arial" w:eastAsia="Calibri" w:hAnsi="Arial" w:cs="Arial"/>
                <w:b/>
                <w:snapToGrid/>
                <w:sz w:val="20"/>
                <w:u w:val="single"/>
                <w:lang w:eastAsia="en-US"/>
              </w:rPr>
            </w:pPr>
            <w:r w:rsidRPr="003543B3">
              <w:rPr>
                <w:rFonts w:ascii="Arial" w:eastAsia="Calibri" w:hAnsi="Arial" w:cs="Arial"/>
                <w:i/>
                <w:snapToGrid/>
                <w:sz w:val="20"/>
                <w:u w:val="single"/>
                <w:lang w:eastAsia="en-US"/>
              </w:rPr>
              <w:t xml:space="preserve"> </w:t>
            </w:r>
            <w:r w:rsidR="00C95A12" w:rsidRPr="00D3634A">
              <w:rPr>
                <w:rFonts w:ascii="Arial" w:eastAsia="Calibri" w:hAnsi="Arial" w:cs="Arial"/>
                <w:b/>
                <w:i/>
                <w:snapToGrid/>
                <w:sz w:val="20"/>
                <w:u w:val="single"/>
                <w:lang w:eastAsia="en-US"/>
              </w:rPr>
              <w:t>Состав документов на поставку товара:</w:t>
            </w:r>
          </w:p>
          <w:p w14:paraId="7B17E4DB" w14:textId="77777777" w:rsidR="00C95A12" w:rsidRPr="003543B3" w:rsidRDefault="00C95A12" w:rsidP="003538F9">
            <w:pPr>
              <w:tabs>
                <w:tab w:val="left" w:pos="567"/>
              </w:tabs>
              <w:spacing w:line="240" w:lineRule="auto"/>
              <w:ind w:left="351" w:hanging="284"/>
              <w:contextualSpacing/>
              <w:rPr>
                <w:rFonts w:ascii="Arial" w:hAnsi="Arial" w:cs="Arial"/>
                <w:snapToGrid/>
                <w:sz w:val="20"/>
              </w:rPr>
            </w:pPr>
          </w:p>
          <w:p w14:paraId="414BEA52" w14:textId="72BB556F" w:rsidR="00C95A12" w:rsidRPr="003543B3" w:rsidRDefault="00691F08" w:rsidP="007178C9">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w:t>
            </w:r>
            <w:r w:rsidR="00C95A12" w:rsidRPr="00691F08">
              <w:rPr>
                <w:rFonts w:ascii="Arial" w:hAnsi="Arial" w:cs="Arial"/>
                <w:b/>
                <w:sz w:val="20"/>
                <w:szCs w:val="20"/>
                <w:u w:val="single"/>
              </w:rPr>
              <w:t xml:space="preserve"> носитель</w:t>
            </w:r>
            <w:r>
              <w:rPr>
                <w:rFonts w:ascii="Arial" w:hAnsi="Arial" w:cs="Arial"/>
                <w:b/>
                <w:sz w:val="20"/>
                <w:szCs w:val="20"/>
                <w:u w:val="single"/>
              </w:rPr>
              <w:t xml:space="preserve"> информации, в составе</w:t>
            </w:r>
            <w:r w:rsidR="00C95A12" w:rsidRPr="003543B3">
              <w:rPr>
                <w:rFonts w:ascii="Arial" w:hAnsi="Arial" w:cs="Arial"/>
                <w:b/>
                <w:sz w:val="20"/>
                <w:szCs w:val="20"/>
                <w:u w:val="single"/>
              </w:rPr>
              <w:t xml:space="preserve">: </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1FEF9B3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 xml:space="preserve">Документы,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60347313" w14:textId="5AA35029"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2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1D7FCFD4" w:rsidR="00DE1A39" w:rsidRPr="003543B3"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pacing w:val="-6"/>
                <w:sz w:val="20"/>
              </w:rPr>
              <w:t>С проведением процедуры переторжки</w:t>
            </w:r>
            <w:r w:rsidR="00FD2FD6" w:rsidRPr="00F36697">
              <w:rPr>
                <w:rFonts w:ascii="Arial" w:hAnsi="Arial" w:cs="Arial"/>
                <w:bCs/>
                <w:i/>
                <w:snapToGrid/>
                <w:spacing w:val="-6"/>
                <w:sz w:val="20"/>
              </w:rPr>
              <w:t xml:space="preserve"> или с участниками, занявшими с 1-е по 3-е места в предварительной </w:t>
            </w:r>
            <w:proofErr w:type="spellStart"/>
            <w:r w:rsidR="00FD2FD6" w:rsidRPr="00F36697">
              <w:rPr>
                <w:rFonts w:ascii="Arial" w:hAnsi="Arial" w:cs="Arial"/>
                <w:bCs/>
                <w:i/>
                <w:snapToGrid/>
                <w:spacing w:val="-6"/>
                <w:sz w:val="20"/>
              </w:rPr>
              <w:t>ранжировке</w:t>
            </w:r>
            <w:proofErr w:type="spellEnd"/>
            <w:r w:rsidRPr="00F36697">
              <w:rPr>
                <w:rFonts w:ascii="Arial" w:hAnsi="Arial" w:cs="Arial"/>
                <w:bCs/>
                <w:i/>
                <w:snapToGrid/>
                <w:spacing w:val="-6"/>
                <w:sz w:val="20"/>
              </w:rPr>
              <w:t>.</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031446B1"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w:t>
            </w:r>
            <w:r w:rsidR="008C1126">
              <w:rPr>
                <w:rFonts w:ascii="Arial" w:hAnsi="Arial" w:cs="Arial"/>
                <w:b/>
                <w:bCs/>
                <w:i/>
                <w:snapToGrid/>
                <w:spacing w:val="-6"/>
                <w:sz w:val="20"/>
              </w:rPr>
              <w:t>14</w:t>
            </w:r>
            <w:r w:rsidR="006C5A6B" w:rsidRPr="006C5A6B">
              <w:rPr>
                <w:rFonts w:ascii="Arial" w:hAnsi="Arial" w:cs="Arial"/>
                <w:b/>
                <w:bCs/>
                <w:i/>
                <w:snapToGrid/>
                <w:spacing w:val="-6"/>
                <w:sz w:val="20"/>
              </w:rPr>
              <w:t xml:space="preserve"> УФД</w:t>
            </w:r>
          </w:p>
          <w:p w14:paraId="3FE0959E" w14:textId="652A69B6" w:rsidR="00A55D55" w:rsidRDefault="0001127E"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4C5F99" w:rsidRPr="0012702B">
                <w:rPr>
                  <w:rStyle w:val="af2"/>
                  <w:rFonts w:ascii="Arial" w:eastAsia="Calibri" w:hAnsi="Arial" w:cs="Arial"/>
                  <w:snapToGrid/>
                  <w:sz w:val="20"/>
                  <w:lang w:eastAsia="en-US"/>
                </w:rPr>
                <w:t>http://www.unipro.energy/purchase/documents/</w:t>
              </w:r>
            </w:hyperlink>
          </w:p>
          <w:p w14:paraId="2233EDB9" w14:textId="0B4176ED" w:rsidR="004C5F99" w:rsidRPr="003543B3" w:rsidRDefault="006C5A6B" w:rsidP="008C1126">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01127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2"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proofErr w:type="gramStart"/>
            <w:r w:rsidRPr="003543B3">
              <w:rPr>
                <w:rFonts w:ascii="Arial" w:hAnsi="Arial" w:cs="Arial"/>
                <w:sz w:val="20"/>
              </w:rPr>
              <w:t>ПАО«</w:t>
            </w:r>
            <w:proofErr w:type="gramEnd"/>
            <w:r w:rsidRPr="003543B3">
              <w:rPr>
                <w:rFonts w:ascii="Arial" w:hAnsi="Arial" w:cs="Arial"/>
                <w:sz w:val="20"/>
              </w:rPr>
              <w:t>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3"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3543B3">
        <w:rPr>
          <w:rFonts w:cs="Arial"/>
          <w:sz w:val="20"/>
        </w:rPr>
        <w:lastRenderedPageBreak/>
        <w:t>Образцы основных форм документов, включаемых в </w:t>
      </w:r>
      <w:bookmarkEnd w:id="5"/>
      <w:bookmarkEnd w:id="6"/>
      <w:bookmarkEnd w:id="7"/>
      <w:bookmarkEnd w:id="8"/>
      <w:bookmarkEnd w:id="9"/>
      <w:r w:rsidRPr="003543B3">
        <w:rPr>
          <w:rFonts w:cs="Arial"/>
          <w:sz w:val="20"/>
        </w:rPr>
        <w:t>Предложение</w:t>
      </w:r>
      <w:bookmarkEnd w:id="10"/>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w:t>
      </w:r>
      <w:proofErr w:type="spellStart"/>
      <w:r w:rsidR="00430E47" w:rsidRPr="003543B3">
        <w:rPr>
          <w:rFonts w:ascii="Arial" w:hAnsi="Arial" w:cs="Arial"/>
          <w:color w:val="000000"/>
          <w:sz w:val="20"/>
        </w:rPr>
        <w:t>Юнипро</w:t>
      </w:r>
      <w:proofErr w:type="spellEnd"/>
      <w:r w:rsidR="00430E47" w:rsidRPr="003543B3">
        <w:rPr>
          <w:rFonts w:ascii="Arial" w:hAnsi="Arial" w:cs="Arial"/>
          <w:color w:val="000000"/>
          <w:sz w:val="20"/>
        </w:rPr>
        <w:t>»</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4ACDE9E5" w:rsidR="00871083" w:rsidRPr="003543B3" w:rsidRDefault="00871083" w:rsidP="00FE32A7">
      <w:pPr>
        <w:tabs>
          <w:tab w:val="left" w:pos="2145"/>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bookmarkStart w:id="19" w:name="_Ref34763774"/>
      <w:r w:rsidRPr="003543B3">
        <w:rPr>
          <w:rFonts w:ascii="Arial" w:hAnsi="Arial" w:cs="Arial"/>
          <w:b/>
          <w:color w:val="000000"/>
          <w:spacing w:val="36"/>
          <w:sz w:val="20"/>
        </w:rPr>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6262FF4" w14:textId="3181D7CD" w:rsidR="003A327E" w:rsidRPr="003A327E" w:rsidRDefault="003A327E" w:rsidP="003A327E">
      <w:pPr>
        <w:ind w:firstLine="0"/>
      </w:pPr>
    </w:p>
    <w:p w14:paraId="26257BFF" w14:textId="4D459101" w:rsidR="00815364" w:rsidRPr="003A327E" w:rsidRDefault="00815364" w:rsidP="003A327E">
      <w:pPr>
        <w:ind w:firstLine="0"/>
        <w:sectPr w:rsidR="00815364" w:rsidRPr="003A327E" w:rsidSect="0086768F">
          <w:headerReference w:type="default" r:id="rId14"/>
          <w:footerReference w:type="default" r:id="rId15"/>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291CF613" w:rsidR="00815364" w:rsidRPr="003543B3" w:rsidRDefault="00815364" w:rsidP="00815364">
      <w:pPr>
        <w:tabs>
          <w:tab w:val="left" w:pos="567"/>
        </w:tabs>
        <w:ind w:left="851" w:firstLine="0"/>
        <w:rPr>
          <w:rFonts w:ascii="Arial" w:hAnsi="Arial" w:cs="Arial"/>
          <w:sz w:val="20"/>
        </w:rPr>
      </w:pP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0"/>
      <w:bookmarkEnd w:id="21"/>
      <w:bookmarkEnd w:id="22"/>
      <w:bookmarkEnd w:id="23"/>
      <w:r w:rsidR="00676471">
        <w:rPr>
          <w:rFonts w:ascii="Arial" w:hAnsi="Arial" w:cs="Arial"/>
          <w:sz w:val="20"/>
        </w:rPr>
        <w:t xml:space="preserve"> товара (выполнения работ, оказания услуг)</w:t>
      </w:r>
      <w:bookmarkEnd w:id="24"/>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29"/>
      <w:r w:rsidR="00B620AF" w:rsidRPr="003543B3">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6F21CBA1" w14:textId="77777777" w:rsidR="00FF6AB5" w:rsidRPr="003543B3" w:rsidRDefault="00FF6AB5" w:rsidP="00B320F2">
      <w:pPr>
        <w:keepNext/>
        <w:spacing w:line="240" w:lineRule="auto"/>
        <w:rPr>
          <w:rFonts w:ascii="Arial" w:hAnsi="Arial" w:cs="Arial"/>
          <w:b/>
          <w:bCs/>
          <w:color w:val="000000"/>
          <w:sz w:val="20"/>
        </w:rPr>
      </w:pPr>
    </w:p>
    <w:p w14:paraId="061B9027" w14:textId="40EEB242" w:rsidR="00D55A95" w:rsidRPr="003543B3" w:rsidRDefault="00D55A95" w:rsidP="003A327E">
      <w:pPr>
        <w:ind w:firstLine="0"/>
        <w:rPr>
          <w:rFonts w:ascii="Arial" w:hAnsi="Arial" w:cs="Arial"/>
          <w:sz w:val="20"/>
        </w:rPr>
      </w:pPr>
      <w:bookmarkStart w:id="37" w:name="_Ref90381141"/>
      <w:bookmarkStart w:id="38" w:name="_Toc90385121"/>
      <w:bookmarkStart w:id="39" w:name="_Toc93293099"/>
      <w:bookmarkStart w:id="40" w:name="_Ref90381523"/>
      <w:bookmarkStart w:id="41" w:name="_Toc90385124"/>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42" w:name="_Toc27986634"/>
      <w:bookmarkStart w:id="43" w:name="_Ref93268095"/>
      <w:bookmarkStart w:id="44" w:name="_Ref93268099"/>
      <w:bookmarkStart w:id="45" w:name="_Toc93293102"/>
      <w:bookmarkEnd w:id="37"/>
      <w:bookmarkEnd w:id="38"/>
      <w:bookmarkEnd w:id="39"/>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2"/>
      <w:r w:rsidR="00B620AF" w:rsidRPr="003543B3">
        <w:rPr>
          <w:rFonts w:ascii="Arial" w:hAnsi="Arial" w:cs="Arial"/>
          <w:sz w:val="20"/>
        </w:rPr>
        <w:t xml:space="preserve"> </w:t>
      </w:r>
      <w:bookmarkEnd w:id="40"/>
      <w:bookmarkEnd w:id="41"/>
      <w:bookmarkEnd w:id="43"/>
      <w:bookmarkEnd w:id="44"/>
      <w:bookmarkEnd w:id="45"/>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3543B3">
        <w:rPr>
          <w:rFonts w:ascii="Arial" w:hAnsi="Arial" w:cs="Arial"/>
          <w:b/>
          <w:sz w:val="20"/>
        </w:rPr>
        <w:t>Инструкции по заполнению</w:t>
      </w:r>
      <w:bookmarkEnd w:id="46"/>
      <w:bookmarkEnd w:id="47"/>
      <w:bookmarkEnd w:id="48"/>
      <w:bookmarkEnd w:id="49"/>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0"/>
      <w:r w:rsidR="00B620AF" w:rsidRPr="003543B3">
        <w:rPr>
          <w:rFonts w:ascii="Arial" w:hAnsi="Arial" w:cs="Arial"/>
          <w:sz w:val="20"/>
        </w:rPr>
        <w:t xml:space="preserve"> </w:t>
      </w:r>
      <w:bookmarkEnd w:id="51"/>
      <w:bookmarkEnd w:id="52"/>
      <w:bookmarkEnd w:id="53"/>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3543B3">
        <w:rPr>
          <w:rFonts w:ascii="Arial" w:hAnsi="Arial" w:cs="Arial"/>
          <w:b/>
          <w:sz w:val="20"/>
        </w:rPr>
        <w:lastRenderedPageBreak/>
        <w:t>Инструкции по заполнению</w:t>
      </w:r>
      <w:bookmarkEnd w:id="57"/>
      <w:bookmarkEnd w:id="58"/>
      <w:bookmarkEnd w:id="59"/>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0"/>
      <w:r w:rsidR="00B620AF" w:rsidRPr="003543B3">
        <w:rPr>
          <w:rFonts w:ascii="Arial" w:hAnsi="Arial" w:cs="Arial"/>
          <w:sz w:val="20"/>
        </w:rPr>
        <w:t xml:space="preserve"> </w:t>
      </w:r>
      <w:bookmarkEnd w:id="54"/>
      <w:bookmarkEnd w:id="55"/>
      <w:bookmarkEnd w:id="56"/>
      <w:bookmarkEnd w:id="61"/>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 xml:space="preserve">Образование (учебное заведение, год </w:t>
            </w:r>
            <w:proofErr w:type="gramStart"/>
            <w:r w:rsidRPr="003543B3">
              <w:rPr>
                <w:rFonts w:ascii="Arial" w:hAnsi="Arial" w:cs="Arial"/>
                <w:sz w:val="20"/>
              </w:rPr>
              <w:t>окончания,  специальность</w:t>
            </w:r>
            <w:proofErr w:type="gramEnd"/>
            <w:r w:rsidRPr="003543B3">
              <w:rPr>
                <w:rFonts w:ascii="Arial" w:hAnsi="Arial" w:cs="Arial"/>
                <w:sz w:val="20"/>
              </w:rPr>
              <w:t>),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3543B3">
        <w:rPr>
          <w:rFonts w:ascii="Arial" w:hAnsi="Arial" w:cs="Arial"/>
          <w:b/>
          <w:sz w:val="20"/>
        </w:rPr>
        <w:lastRenderedPageBreak/>
        <w:t>Инструкции по заполнению</w:t>
      </w:r>
      <w:bookmarkEnd w:id="62"/>
      <w:bookmarkEnd w:id="63"/>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64" w:name="_Ref55336398"/>
      <w:bookmarkStart w:id="65" w:name="_Toc57314678"/>
      <w:bookmarkStart w:id="66" w:name="_Toc69728992"/>
      <w:bookmarkStart w:id="67"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64"/>
      <w:bookmarkEnd w:id="65"/>
      <w:bookmarkEnd w:id="66"/>
      <w:bookmarkEnd w:id="67"/>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w:t>
            </w:r>
            <w:proofErr w:type="gramStart"/>
            <w:r w:rsidRPr="003543B3">
              <w:rPr>
                <w:rFonts w:ascii="Arial" w:hAnsi="Arial" w:cs="Arial"/>
                <w:sz w:val="20"/>
              </w:rPr>
              <w:t>опыта  выполнения</w:t>
            </w:r>
            <w:proofErr w:type="gramEnd"/>
            <w:r w:rsidRPr="003543B3">
              <w:rPr>
                <w:rFonts w:ascii="Arial" w:hAnsi="Arial" w:cs="Arial"/>
                <w:sz w:val="20"/>
              </w:rPr>
              <w:t xml:space="preserve">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w:t>
            </w:r>
            <w:proofErr w:type="gramStart"/>
            <w:r w:rsidRPr="003543B3">
              <w:rPr>
                <w:rFonts w:ascii="Arial" w:hAnsi="Arial" w:cs="Arial"/>
                <w:i/>
                <w:sz w:val="20"/>
              </w:rPr>
              <w:t>во  договоров</w:t>
            </w:r>
            <w:proofErr w:type="gramEnd"/>
            <w:r w:rsidRPr="003543B3">
              <w:rPr>
                <w:rFonts w:ascii="Arial" w:hAnsi="Arial" w:cs="Arial"/>
                <w:i/>
                <w:sz w:val="20"/>
              </w:rPr>
              <w:t xml:space="preserve">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В случае привлечения сторонних </w:t>
            </w:r>
            <w:proofErr w:type="gramStart"/>
            <w:r w:rsidRPr="003543B3">
              <w:rPr>
                <w:rFonts w:ascii="Arial" w:hAnsi="Arial" w:cs="Arial"/>
                <w:sz w:val="20"/>
              </w:rPr>
              <w:t>организаций  (</w:t>
            </w:r>
            <w:proofErr w:type="gramEnd"/>
            <w:r w:rsidRPr="003543B3">
              <w:rPr>
                <w:rFonts w:ascii="Arial" w:hAnsi="Arial" w:cs="Arial"/>
                <w:sz w:val="20"/>
              </w:rPr>
              <w:t>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68" w:name="_Toc423378623"/>
      <w:bookmarkStart w:id="69" w:name="_Toc423421126"/>
      <w:r w:rsidRPr="003543B3">
        <w:rPr>
          <w:rFonts w:ascii="Arial" w:hAnsi="Arial" w:cs="Arial"/>
          <w:b/>
          <w:sz w:val="20"/>
        </w:rPr>
        <w:lastRenderedPageBreak/>
        <w:t>Инструкции по заполнению</w:t>
      </w:r>
      <w:bookmarkEnd w:id="68"/>
      <w:bookmarkEnd w:id="69"/>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7"/>
      <w:footerReference w:type="default" r:id="rId18"/>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7D9C1" w14:textId="77777777" w:rsidR="0001127E" w:rsidRDefault="0001127E">
      <w:r>
        <w:separator/>
      </w:r>
    </w:p>
  </w:endnote>
  <w:endnote w:type="continuationSeparator" w:id="0">
    <w:p w14:paraId="5FC4394C" w14:textId="77777777" w:rsidR="0001127E" w:rsidRDefault="0001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DC5CF5B" w:rsidR="000306B7" w:rsidRDefault="000306B7">
        <w:pPr>
          <w:pStyle w:val="af0"/>
          <w:jc w:val="right"/>
        </w:pPr>
        <w:r>
          <w:fldChar w:fldCharType="begin"/>
        </w:r>
        <w:r>
          <w:instrText xml:space="preserve"> PAGE   \* MERGEFORMAT </w:instrText>
        </w:r>
        <w:r>
          <w:fldChar w:fldCharType="separate"/>
        </w:r>
        <w:r w:rsidR="006545D5">
          <w:rPr>
            <w:noProof/>
          </w:rPr>
          <w:t>1</w:t>
        </w:r>
        <w:r>
          <w:rPr>
            <w:noProof/>
          </w:rPr>
          <w:fldChar w:fldCharType="end"/>
        </w:r>
      </w:p>
    </w:sdtContent>
  </w:sdt>
  <w:p w14:paraId="6D01A494" w14:textId="77777777" w:rsidR="000306B7" w:rsidRDefault="000306B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28DE35E3" w:rsidR="000306B7" w:rsidRDefault="000306B7">
        <w:pPr>
          <w:pStyle w:val="af0"/>
          <w:jc w:val="right"/>
        </w:pPr>
        <w:r>
          <w:fldChar w:fldCharType="begin"/>
        </w:r>
        <w:r>
          <w:instrText xml:space="preserve"> PAGE   \* MERGEFORMAT </w:instrText>
        </w:r>
        <w:r>
          <w:fldChar w:fldCharType="separate"/>
        </w:r>
        <w:r w:rsidR="006545D5">
          <w:rPr>
            <w:noProof/>
          </w:rPr>
          <w:t>21</w:t>
        </w:r>
        <w:r>
          <w:rPr>
            <w:noProof/>
          </w:rPr>
          <w:fldChar w:fldCharType="end"/>
        </w:r>
      </w:p>
    </w:sdtContent>
  </w:sdt>
  <w:p w14:paraId="18F7BB5A" w14:textId="77777777" w:rsidR="000306B7" w:rsidRDefault="000306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56B4" w14:textId="77777777" w:rsidR="0001127E" w:rsidRDefault="0001127E">
      <w:r>
        <w:separator/>
      </w:r>
    </w:p>
  </w:footnote>
  <w:footnote w:type="continuationSeparator" w:id="0">
    <w:p w14:paraId="16075ED9" w14:textId="77777777" w:rsidR="0001127E" w:rsidRDefault="00011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0306B7" w:rsidRPr="00F01080" w:rsidRDefault="000306B7"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0306B7" w:rsidRPr="00F01080" w:rsidRDefault="000306B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27E"/>
    <w:rsid w:val="00011D57"/>
    <w:rsid w:val="0001359A"/>
    <w:rsid w:val="0001384C"/>
    <w:rsid w:val="0001385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06B7"/>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20C9"/>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031"/>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295D"/>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A4C"/>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6824"/>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01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7BA"/>
    <w:rsid w:val="003A327E"/>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E21"/>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535C"/>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3C32"/>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6BA"/>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1D53"/>
    <w:rsid w:val="004F3EE3"/>
    <w:rsid w:val="004F48FB"/>
    <w:rsid w:val="004F5554"/>
    <w:rsid w:val="004F5A11"/>
    <w:rsid w:val="004F60CB"/>
    <w:rsid w:val="004F619F"/>
    <w:rsid w:val="004F6D42"/>
    <w:rsid w:val="004F766D"/>
    <w:rsid w:val="004F7DFB"/>
    <w:rsid w:val="004F7EB3"/>
    <w:rsid w:val="0050038B"/>
    <w:rsid w:val="005007A7"/>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0A48"/>
    <w:rsid w:val="0056129E"/>
    <w:rsid w:val="00561FC9"/>
    <w:rsid w:val="00565FAF"/>
    <w:rsid w:val="00566230"/>
    <w:rsid w:val="00566F3E"/>
    <w:rsid w:val="00567985"/>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086"/>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54DE"/>
    <w:rsid w:val="00607235"/>
    <w:rsid w:val="00607E3C"/>
    <w:rsid w:val="006128E0"/>
    <w:rsid w:val="0061331F"/>
    <w:rsid w:val="0061440A"/>
    <w:rsid w:val="006148D1"/>
    <w:rsid w:val="00614AB0"/>
    <w:rsid w:val="00614B27"/>
    <w:rsid w:val="00614DB8"/>
    <w:rsid w:val="00614FA6"/>
    <w:rsid w:val="00615FE0"/>
    <w:rsid w:val="006160E5"/>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37F79"/>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5D5"/>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E8A"/>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3222"/>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1E3"/>
    <w:rsid w:val="0076152C"/>
    <w:rsid w:val="00762939"/>
    <w:rsid w:val="00763724"/>
    <w:rsid w:val="007646DE"/>
    <w:rsid w:val="00765D4B"/>
    <w:rsid w:val="007673BC"/>
    <w:rsid w:val="00767B69"/>
    <w:rsid w:val="00770326"/>
    <w:rsid w:val="007728E5"/>
    <w:rsid w:val="00772C27"/>
    <w:rsid w:val="00773C5C"/>
    <w:rsid w:val="00773DB2"/>
    <w:rsid w:val="007753F9"/>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4E0B"/>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126"/>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022"/>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5CF9"/>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0E7D"/>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228"/>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5DDE"/>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2AB6"/>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0A83"/>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264"/>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3C47"/>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46B"/>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74A"/>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36E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A7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1BC8"/>
    <w:rsid w:val="00F82102"/>
    <w:rsid w:val="00F8212B"/>
    <w:rsid w:val="00F822D6"/>
    <w:rsid w:val="00F8233D"/>
    <w:rsid w:val="00F827EA"/>
    <w:rsid w:val="00F82A3C"/>
    <w:rsid w:val="00F82F4E"/>
    <w:rsid w:val="00F848F4"/>
    <w:rsid w:val="00F85652"/>
    <w:rsid w:val="00F85A15"/>
    <w:rsid w:val="00F86BB3"/>
    <w:rsid w:val="00F902B8"/>
    <w:rsid w:val="00F9154B"/>
    <w:rsid w:val="00F929BF"/>
    <w:rsid w:val="00F92AD0"/>
    <w:rsid w:val="00F934EC"/>
    <w:rsid w:val="00F94794"/>
    <w:rsid w:val="00F9480D"/>
    <w:rsid w:val="00F95412"/>
    <w:rsid w:val="00F95A4F"/>
    <w:rsid w:val="00F95F45"/>
    <w:rsid w:val="00F9615A"/>
    <w:rsid w:val="00F961D6"/>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2A7"/>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893948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announc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0C816-6A98-4D99-A4EF-81D724FE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3391</Words>
  <Characters>19333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22679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5</cp:revision>
  <cp:lastPrinted>2020-02-04T06:22:00Z</cp:lastPrinted>
  <dcterms:created xsi:type="dcterms:W3CDTF">2021-09-23T04:54:00Z</dcterms:created>
  <dcterms:modified xsi:type="dcterms:W3CDTF">2021-12-03T10:47:00Z</dcterms:modified>
</cp:coreProperties>
</file>