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5FF7D" w14:textId="77777777" w:rsidR="00430E47" w:rsidRPr="003543B3" w:rsidRDefault="008F0C5A"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bCs/>
          <w:color w:val="000000"/>
          <w:sz w:val="20"/>
        </w:rPr>
        <w:t>Типовая форма</w:t>
      </w:r>
      <w:r w:rsidR="00430E47" w:rsidRPr="003543B3">
        <w:rPr>
          <w:rFonts w:ascii="Arial" w:hAnsi="Arial" w:cs="Arial"/>
          <w:b/>
          <w:bCs/>
          <w:color w:val="000000"/>
          <w:sz w:val="20"/>
        </w:rPr>
        <w:t xml:space="preserve"> </w:t>
      </w:r>
    </w:p>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14B9C56E"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7753F9">
        <w:rPr>
          <w:rFonts w:ascii="Arial" w:hAnsi="Arial" w:cs="Arial"/>
          <w:sz w:val="20"/>
        </w:rPr>
        <w:t>2</w:t>
      </w:r>
      <w:r w:rsidR="00621E12">
        <w:rPr>
          <w:rFonts w:ascii="Arial" w:hAnsi="Arial" w:cs="Arial"/>
          <w:sz w:val="20"/>
        </w:rPr>
        <w:t>1</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3D0DEFD1"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FE32A7">
          <w:rPr>
            <w:webHidden/>
          </w:rPr>
          <w:t>4</w:t>
        </w:r>
        <w:r w:rsidR="00580059">
          <w:rPr>
            <w:webHidden/>
          </w:rPr>
          <w:fldChar w:fldCharType="end"/>
        </w:r>
      </w:hyperlink>
    </w:p>
    <w:p w14:paraId="79E52380" w14:textId="3FE27B12" w:rsidR="00580059" w:rsidRDefault="005452A9">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FE32A7">
          <w:rPr>
            <w:webHidden/>
          </w:rPr>
          <w:t>4</w:t>
        </w:r>
        <w:r w:rsidR="00580059">
          <w:rPr>
            <w:webHidden/>
          </w:rPr>
          <w:fldChar w:fldCharType="end"/>
        </w:r>
      </w:hyperlink>
    </w:p>
    <w:p w14:paraId="668FE780" w14:textId="5FDD58E9" w:rsidR="00580059" w:rsidRDefault="005452A9">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FE32A7">
          <w:rPr>
            <w:webHidden/>
          </w:rPr>
          <w:t>4</w:t>
        </w:r>
        <w:r w:rsidR="00580059">
          <w:rPr>
            <w:webHidden/>
          </w:rPr>
          <w:fldChar w:fldCharType="end"/>
        </w:r>
      </w:hyperlink>
    </w:p>
    <w:p w14:paraId="39B0F909" w14:textId="6BEE94B6" w:rsidR="00580059" w:rsidRDefault="005452A9">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FE32A7">
          <w:rPr>
            <w:webHidden/>
          </w:rPr>
          <w:t>5</w:t>
        </w:r>
        <w:r w:rsidR="00580059">
          <w:rPr>
            <w:webHidden/>
          </w:rPr>
          <w:fldChar w:fldCharType="end"/>
        </w:r>
      </w:hyperlink>
    </w:p>
    <w:p w14:paraId="554E9873" w14:textId="41167924" w:rsidR="00580059" w:rsidRDefault="005452A9">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FE32A7">
          <w:rPr>
            <w:webHidden/>
          </w:rPr>
          <w:t>5</w:t>
        </w:r>
        <w:r w:rsidR="00580059">
          <w:rPr>
            <w:webHidden/>
          </w:rPr>
          <w:fldChar w:fldCharType="end"/>
        </w:r>
      </w:hyperlink>
    </w:p>
    <w:p w14:paraId="433B46DF" w14:textId="1C388FFD" w:rsidR="00580059" w:rsidRDefault="005452A9">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FE32A7">
          <w:rPr>
            <w:webHidden/>
          </w:rPr>
          <w:t>5</w:t>
        </w:r>
        <w:r w:rsidR="00580059">
          <w:rPr>
            <w:webHidden/>
          </w:rPr>
          <w:fldChar w:fldCharType="end"/>
        </w:r>
      </w:hyperlink>
    </w:p>
    <w:p w14:paraId="541AC3B5" w14:textId="1DC7751C" w:rsidR="00580059" w:rsidRDefault="005452A9">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FE32A7">
          <w:rPr>
            <w:webHidden/>
          </w:rPr>
          <w:t>7</w:t>
        </w:r>
        <w:r w:rsidR="00580059">
          <w:rPr>
            <w:webHidden/>
          </w:rPr>
          <w:fldChar w:fldCharType="end"/>
        </w:r>
      </w:hyperlink>
    </w:p>
    <w:p w14:paraId="21D2E9C5" w14:textId="62060BAC" w:rsidR="00580059" w:rsidRDefault="005452A9">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FE32A7">
          <w:rPr>
            <w:webHidden/>
          </w:rPr>
          <w:t>7</w:t>
        </w:r>
        <w:r w:rsidR="00580059">
          <w:rPr>
            <w:webHidden/>
          </w:rPr>
          <w:fldChar w:fldCharType="end"/>
        </w:r>
      </w:hyperlink>
    </w:p>
    <w:p w14:paraId="335EFD70" w14:textId="56741CAD" w:rsidR="00580059" w:rsidRDefault="005452A9">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FE32A7">
          <w:rPr>
            <w:webHidden/>
          </w:rPr>
          <w:t>8</w:t>
        </w:r>
        <w:r w:rsidR="00580059">
          <w:rPr>
            <w:webHidden/>
          </w:rPr>
          <w:fldChar w:fldCharType="end"/>
        </w:r>
      </w:hyperlink>
    </w:p>
    <w:p w14:paraId="5E2D877B" w14:textId="38BBECFF" w:rsidR="00580059" w:rsidRDefault="005452A9">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FE32A7">
          <w:rPr>
            <w:webHidden/>
          </w:rPr>
          <w:t>8</w:t>
        </w:r>
        <w:r w:rsidR="00580059">
          <w:rPr>
            <w:webHidden/>
          </w:rPr>
          <w:fldChar w:fldCharType="end"/>
        </w:r>
      </w:hyperlink>
    </w:p>
    <w:p w14:paraId="13B352B4" w14:textId="6CF6DFF3" w:rsidR="00580059" w:rsidRDefault="005452A9">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FE32A7">
          <w:rPr>
            <w:webHidden/>
          </w:rPr>
          <w:t>9</w:t>
        </w:r>
        <w:r w:rsidR="00580059">
          <w:rPr>
            <w:webHidden/>
          </w:rPr>
          <w:fldChar w:fldCharType="end"/>
        </w:r>
      </w:hyperlink>
    </w:p>
    <w:p w14:paraId="61786EC6" w14:textId="7F056A5E" w:rsidR="00580059" w:rsidRDefault="005452A9">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FE32A7">
          <w:rPr>
            <w:webHidden/>
          </w:rPr>
          <w:t>10</w:t>
        </w:r>
        <w:r w:rsidR="00580059">
          <w:rPr>
            <w:webHidden/>
          </w:rPr>
          <w:fldChar w:fldCharType="end"/>
        </w:r>
      </w:hyperlink>
    </w:p>
    <w:p w14:paraId="643E8249" w14:textId="47FFBA4E" w:rsidR="00580059" w:rsidRDefault="005452A9">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FE32A7">
          <w:rPr>
            <w:webHidden/>
          </w:rPr>
          <w:t>10</w:t>
        </w:r>
        <w:r w:rsidR="00580059">
          <w:rPr>
            <w:webHidden/>
          </w:rPr>
          <w:fldChar w:fldCharType="end"/>
        </w:r>
      </w:hyperlink>
    </w:p>
    <w:p w14:paraId="4D191AFD" w14:textId="305B6A1E" w:rsidR="00580059" w:rsidRDefault="005452A9">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FE32A7">
          <w:rPr>
            <w:webHidden/>
          </w:rPr>
          <w:t>10</w:t>
        </w:r>
        <w:r w:rsidR="00580059">
          <w:rPr>
            <w:webHidden/>
          </w:rPr>
          <w:fldChar w:fldCharType="end"/>
        </w:r>
      </w:hyperlink>
    </w:p>
    <w:p w14:paraId="572D2809" w14:textId="0CD0CA62" w:rsidR="00580059" w:rsidRDefault="005452A9">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FE32A7">
          <w:rPr>
            <w:webHidden/>
          </w:rPr>
          <w:t>10</w:t>
        </w:r>
        <w:r w:rsidR="00580059">
          <w:rPr>
            <w:webHidden/>
          </w:rPr>
          <w:fldChar w:fldCharType="end"/>
        </w:r>
      </w:hyperlink>
    </w:p>
    <w:p w14:paraId="7A65D016" w14:textId="6DB199DC" w:rsidR="00580059" w:rsidRDefault="005452A9">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FE32A7">
          <w:rPr>
            <w:webHidden/>
          </w:rPr>
          <w:t>11</w:t>
        </w:r>
        <w:r w:rsidR="00580059">
          <w:rPr>
            <w:webHidden/>
          </w:rPr>
          <w:fldChar w:fldCharType="end"/>
        </w:r>
      </w:hyperlink>
    </w:p>
    <w:p w14:paraId="2EECCEA2" w14:textId="322EBF7B" w:rsidR="00580059" w:rsidRDefault="005452A9">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FE32A7">
          <w:rPr>
            <w:webHidden/>
          </w:rPr>
          <w:t>11</w:t>
        </w:r>
        <w:r w:rsidR="00580059">
          <w:rPr>
            <w:webHidden/>
          </w:rPr>
          <w:fldChar w:fldCharType="end"/>
        </w:r>
      </w:hyperlink>
    </w:p>
    <w:p w14:paraId="4DBFF365" w14:textId="02AEBED5" w:rsidR="00580059" w:rsidRDefault="005452A9">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FE32A7">
          <w:rPr>
            <w:webHidden/>
          </w:rPr>
          <w:t>11</w:t>
        </w:r>
        <w:r w:rsidR="00580059">
          <w:rPr>
            <w:webHidden/>
          </w:rPr>
          <w:fldChar w:fldCharType="end"/>
        </w:r>
      </w:hyperlink>
    </w:p>
    <w:p w14:paraId="57E93BA9" w14:textId="7A2D8D45" w:rsidR="00580059" w:rsidRDefault="005452A9">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FE32A7">
          <w:rPr>
            <w:webHidden/>
          </w:rPr>
          <w:t>11</w:t>
        </w:r>
        <w:r w:rsidR="00580059">
          <w:rPr>
            <w:webHidden/>
          </w:rPr>
          <w:fldChar w:fldCharType="end"/>
        </w:r>
      </w:hyperlink>
    </w:p>
    <w:p w14:paraId="29A2B7A9" w14:textId="2D29C7DA" w:rsidR="00580059" w:rsidRDefault="005452A9">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FE32A7">
          <w:rPr>
            <w:webHidden/>
          </w:rPr>
          <w:t>12</w:t>
        </w:r>
        <w:r w:rsidR="00580059">
          <w:rPr>
            <w:webHidden/>
          </w:rPr>
          <w:fldChar w:fldCharType="end"/>
        </w:r>
      </w:hyperlink>
    </w:p>
    <w:p w14:paraId="626C8C22" w14:textId="01672DF5" w:rsidR="00580059" w:rsidRDefault="005452A9">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FE32A7">
          <w:rPr>
            <w:webHidden/>
          </w:rPr>
          <w:t>13</w:t>
        </w:r>
        <w:r w:rsidR="00580059">
          <w:rPr>
            <w:webHidden/>
          </w:rPr>
          <w:fldChar w:fldCharType="end"/>
        </w:r>
      </w:hyperlink>
    </w:p>
    <w:p w14:paraId="7948E7F6" w14:textId="29C545F9" w:rsidR="00580059" w:rsidRDefault="005452A9">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FE32A7">
          <w:rPr>
            <w:webHidden/>
          </w:rPr>
          <w:t>14</w:t>
        </w:r>
        <w:r w:rsidR="00580059">
          <w:rPr>
            <w:webHidden/>
          </w:rPr>
          <w:fldChar w:fldCharType="end"/>
        </w:r>
      </w:hyperlink>
    </w:p>
    <w:p w14:paraId="7CF7D2FB" w14:textId="561A4A0B" w:rsidR="00580059" w:rsidRDefault="005452A9">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FE32A7">
          <w:rPr>
            <w:webHidden/>
          </w:rPr>
          <w:t>14</w:t>
        </w:r>
        <w:r w:rsidR="00580059">
          <w:rPr>
            <w:webHidden/>
          </w:rPr>
          <w:fldChar w:fldCharType="end"/>
        </w:r>
      </w:hyperlink>
    </w:p>
    <w:p w14:paraId="4A65E8E2" w14:textId="519C48E0" w:rsidR="00580059" w:rsidRDefault="005452A9">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FE32A7">
          <w:rPr>
            <w:webHidden/>
          </w:rPr>
          <w:t>14</w:t>
        </w:r>
        <w:r w:rsidR="00580059">
          <w:rPr>
            <w:webHidden/>
          </w:rPr>
          <w:fldChar w:fldCharType="end"/>
        </w:r>
      </w:hyperlink>
    </w:p>
    <w:p w14:paraId="42A41020" w14:textId="0E3459B0" w:rsidR="00580059" w:rsidRDefault="005452A9">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FE32A7">
          <w:rPr>
            <w:webHidden/>
          </w:rPr>
          <w:t>15</w:t>
        </w:r>
        <w:r w:rsidR="00580059">
          <w:rPr>
            <w:webHidden/>
          </w:rPr>
          <w:fldChar w:fldCharType="end"/>
        </w:r>
      </w:hyperlink>
    </w:p>
    <w:p w14:paraId="2B0B764A" w14:textId="788800D5" w:rsidR="00580059" w:rsidRDefault="005452A9">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FE32A7">
          <w:rPr>
            <w:webHidden/>
          </w:rPr>
          <w:t>17</w:t>
        </w:r>
        <w:r w:rsidR="00580059">
          <w:rPr>
            <w:webHidden/>
          </w:rPr>
          <w:fldChar w:fldCharType="end"/>
        </w:r>
      </w:hyperlink>
    </w:p>
    <w:p w14:paraId="71C5C67A" w14:textId="2F49CE72" w:rsidR="00580059" w:rsidRDefault="005452A9">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FE32A7">
          <w:rPr>
            <w:webHidden/>
          </w:rPr>
          <w:t>17</w:t>
        </w:r>
        <w:r w:rsidR="00580059">
          <w:rPr>
            <w:webHidden/>
          </w:rPr>
          <w:fldChar w:fldCharType="end"/>
        </w:r>
      </w:hyperlink>
    </w:p>
    <w:p w14:paraId="4B5C2F1B" w14:textId="269FA53E" w:rsidR="00580059" w:rsidRDefault="005452A9">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2A87F128" w14:textId="0296D147" w:rsidR="00580059" w:rsidRDefault="005452A9">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FE32A7">
          <w:rPr>
            <w:webHidden/>
          </w:rPr>
          <w:t>22</w:t>
        </w:r>
        <w:r w:rsidR="00580059">
          <w:rPr>
            <w:webHidden/>
          </w:rPr>
          <w:fldChar w:fldCharType="end"/>
        </w:r>
      </w:hyperlink>
    </w:p>
    <w:p w14:paraId="3C3B56E9" w14:textId="387AE505" w:rsidR="00580059" w:rsidRDefault="005452A9">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FE32A7">
          <w:rPr>
            <w:webHidden/>
          </w:rPr>
          <w:t>24</w:t>
        </w:r>
        <w:r w:rsidR="00580059">
          <w:rPr>
            <w:webHidden/>
          </w:rPr>
          <w:fldChar w:fldCharType="end"/>
        </w:r>
      </w:hyperlink>
    </w:p>
    <w:p w14:paraId="4B81F825" w14:textId="5F3C5CBD" w:rsidR="00580059" w:rsidRDefault="005452A9">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54197291" w14:textId="5797562C" w:rsidR="00580059" w:rsidRDefault="005452A9">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FE32A7">
          <w:rPr>
            <w:b w:val="0"/>
            <w:bCs/>
            <w:webHidden/>
          </w:rPr>
          <w:t>Ошибка! Закладка не определена.</w:t>
        </w:r>
        <w:r w:rsidR="00580059">
          <w:rPr>
            <w:webHidden/>
          </w:rPr>
          <w:fldChar w:fldCharType="end"/>
        </w:r>
      </w:hyperlink>
    </w:p>
    <w:p w14:paraId="6F4CF752" w14:textId="7D339041" w:rsidR="00580059" w:rsidRDefault="005452A9">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FE32A7">
          <w:rPr>
            <w:webHidden/>
          </w:rPr>
          <w:t>26</w:t>
        </w:r>
        <w:r w:rsidR="00580059">
          <w:rPr>
            <w:webHidden/>
          </w:rPr>
          <w:fldChar w:fldCharType="end"/>
        </w:r>
      </w:hyperlink>
    </w:p>
    <w:p w14:paraId="76B8EC0A" w14:textId="1FBC2E86" w:rsidR="00580059" w:rsidRDefault="005452A9">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FE32A7">
          <w:rPr>
            <w:webHidden/>
          </w:rPr>
          <w:t>28</w:t>
        </w:r>
        <w:r w:rsidR="00580059">
          <w:rPr>
            <w:webHidden/>
          </w:rPr>
          <w:fldChar w:fldCharType="end"/>
        </w:r>
      </w:hyperlink>
    </w:p>
    <w:p w14:paraId="2F442129" w14:textId="7E58F696" w:rsidR="00580059" w:rsidRDefault="005452A9">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FE32A7">
          <w:rPr>
            <w:webHidden/>
          </w:rPr>
          <w:t>30</w:t>
        </w:r>
        <w:r w:rsidR="00580059">
          <w:rPr>
            <w:webHidden/>
          </w:rPr>
          <w:fldChar w:fldCharType="end"/>
        </w:r>
      </w:hyperlink>
    </w:p>
    <w:p w14:paraId="63B90087" w14:textId="286701ED" w:rsidR="00580059" w:rsidRDefault="005452A9">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FE32A7">
          <w:rPr>
            <w:webHidden/>
          </w:rPr>
          <w:t>32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27986602"/>
      <w:r w:rsidRPr="003543B3">
        <w:rPr>
          <w:rFonts w:cs="Arial"/>
          <w:sz w:val="20"/>
        </w:rPr>
        <w:lastRenderedPageBreak/>
        <w:t xml:space="preserve">Общие </w:t>
      </w:r>
      <w:bookmarkEnd w:id="3"/>
      <w:bookmarkEnd w:id="4"/>
      <w:bookmarkEnd w:id="5"/>
      <w:bookmarkEnd w:id="6"/>
      <w:r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27986603"/>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27986604"/>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27986605"/>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27986607"/>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27986608"/>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27986609"/>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27986610"/>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27986611"/>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27986612"/>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27986613"/>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27986614"/>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27986615"/>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27986616"/>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27986617"/>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27986618"/>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27986619"/>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27986620"/>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27986621"/>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27986622"/>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27986623"/>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27986625"/>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27986626"/>
      <w:r w:rsidRPr="003543B3">
        <w:rPr>
          <w:rFonts w:cs="Arial"/>
          <w:sz w:val="20"/>
        </w:rPr>
        <w:lastRenderedPageBreak/>
        <w:t>ИНФОРМАЦИОННАЯ КАРТА ДОКУМЕНТАЦИИ</w:t>
      </w:r>
      <w:bookmarkEnd w:id="120"/>
    </w:p>
    <w:p w14:paraId="1792D2E7" w14:textId="250AA0C0"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Условия проведения открытого</w:t>
      </w:r>
      <w:r w:rsidR="006C348E">
        <w:rPr>
          <w:rFonts w:ascii="Arial" w:eastAsia="Calibri" w:hAnsi="Arial" w:cs="Arial"/>
          <w:snapToGrid/>
          <w:sz w:val="20"/>
        </w:rPr>
        <w:t xml:space="preserve"> </w:t>
      </w:r>
      <w:r w:rsidRPr="003543B3">
        <w:rPr>
          <w:rFonts w:ascii="Arial" w:eastAsia="Calibri" w:hAnsi="Arial" w:cs="Arial"/>
          <w:snapToGrid/>
          <w:sz w:val="20"/>
        </w:rPr>
        <w:t xml:space="preserve">запроса предложений </w:t>
      </w:r>
      <w:r w:rsidR="000C5446" w:rsidRPr="003543B3">
        <w:rPr>
          <w:rFonts w:ascii="Arial" w:hAnsi="Arial" w:cs="Arial"/>
          <w:snapToGrid/>
          <w:color w:val="000000"/>
          <w:sz w:val="20"/>
        </w:rPr>
        <w:t>№</w:t>
      </w:r>
      <w:r w:rsidR="005452A9">
        <w:rPr>
          <w:rFonts w:ascii="Arial" w:hAnsi="Arial" w:cs="Arial"/>
          <w:snapToGrid/>
          <w:color w:val="000000"/>
          <w:sz w:val="20"/>
        </w:rPr>
        <w:t xml:space="preserve"> 6300721-1</w:t>
      </w:r>
      <w:r w:rsidR="00043961">
        <w:rPr>
          <w:rFonts w:ascii="Arial" w:hAnsi="Arial" w:cs="Arial"/>
          <w:snapToGrid/>
          <w:color w:val="000000"/>
          <w:sz w:val="20"/>
        </w:rPr>
        <w:t xml:space="preserve"> № </w:t>
      </w:r>
      <w:r w:rsidR="006C348E" w:rsidRPr="003543B3">
        <w:rPr>
          <w:rFonts w:ascii="Arial" w:hAnsi="Arial" w:cs="Arial"/>
          <w:snapToGrid/>
          <w:color w:val="000000"/>
          <w:sz w:val="20"/>
        </w:rPr>
        <w:t xml:space="preserve"> от «</w:t>
      </w:r>
      <w:r w:rsidR="005452A9">
        <w:rPr>
          <w:rFonts w:ascii="Arial" w:hAnsi="Arial" w:cs="Arial"/>
          <w:snapToGrid/>
          <w:color w:val="000000"/>
          <w:sz w:val="20"/>
        </w:rPr>
        <w:t>02</w:t>
      </w:r>
      <w:r w:rsidR="006C348E" w:rsidRPr="003543B3">
        <w:rPr>
          <w:rFonts w:ascii="Arial" w:hAnsi="Arial" w:cs="Arial"/>
          <w:snapToGrid/>
          <w:color w:val="000000"/>
          <w:sz w:val="20"/>
        </w:rPr>
        <w:t>»</w:t>
      </w:r>
      <w:r w:rsidR="006C348E" w:rsidRPr="004771A3">
        <w:rPr>
          <w:rFonts w:ascii="Arial" w:hAnsi="Arial" w:cs="Arial"/>
          <w:snapToGrid/>
          <w:color w:val="000000"/>
          <w:sz w:val="20"/>
        </w:rPr>
        <w:t xml:space="preserve"> </w:t>
      </w:r>
      <w:r w:rsidR="005452A9">
        <w:rPr>
          <w:rFonts w:ascii="Arial" w:hAnsi="Arial" w:cs="Arial"/>
          <w:snapToGrid/>
          <w:color w:val="000000"/>
          <w:sz w:val="20"/>
        </w:rPr>
        <w:t xml:space="preserve">марта </w:t>
      </w:r>
      <w:r w:rsidR="006C348E">
        <w:rPr>
          <w:rFonts w:ascii="Arial" w:hAnsi="Arial" w:cs="Arial"/>
          <w:snapToGrid/>
          <w:color w:val="000000"/>
          <w:sz w:val="20"/>
        </w:rPr>
        <w:t xml:space="preserve"> </w:t>
      </w:r>
      <w:r w:rsidR="006C348E" w:rsidRPr="003543B3">
        <w:rPr>
          <w:rFonts w:ascii="Arial" w:hAnsi="Arial" w:cs="Arial"/>
          <w:snapToGrid/>
          <w:color w:val="000000"/>
          <w:sz w:val="20"/>
        </w:rPr>
        <w:t>20</w:t>
      </w:r>
      <w:r w:rsidR="006C348E">
        <w:rPr>
          <w:rFonts w:ascii="Arial" w:hAnsi="Arial" w:cs="Arial"/>
          <w:snapToGrid/>
          <w:color w:val="000000"/>
          <w:sz w:val="20"/>
        </w:rPr>
        <w:t>2</w:t>
      </w:r>
      <w:r w:rsidR="005452A9">
        <w:rPr>
          <w:rFonts w:ascii="Arial" w:hAnsi="Arial" w:cs="Arial"/>
          <w:snapToGrid/>
          <w:color w:val="000000"/>
          <w:sz w:val="20"/>
        </w:rPr>
        <w:t>2</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5007A7">
        <w:trPr>
          <w:trHeight w:val="886"/>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5D5B20A6" w14:textId="7C962421" w:rsidR="006C348E" w:rsidRDefault="00560A48" w:rsidP="006C348E">
            <w:pPr>
              <w:tabs>
                <w:tab w:val="left" w:pos="142"/>
                <w:tab w:val="left" w:pos="426"/>
                <w:tab w:val="left" w:pos="567"/>
              </w:tabs>
              <w:spacing w:line="240" w:lineRule="auto"/>
              <w:ind w:firstLine="0"/>
              <w:contextualSpacing/>
              <w:jc w:val="left"/>
              <w:rPr>
                <w:rFonts w:ascii="Arial" w:eastAsia="Calibri" w:hAnsi="Arial" w:cs="Arial"/>
                <w:i/>
                <w:snapToGrid/>
                <w:sz w:val="20"/>
              </w:rPr>
            </w:pPr>
            <w:r>
              <w:rPr>
                <w:rFonts w:ascii="Arial" w:eastAsia="Calibri" w:hAnsi="Arial" w:cs="Arial"/>
                <w:b/>
                <w:snapToGrid/>
                <w:sz w:val="20"/>
                <w:lang w:eastAsia="en-US"/>
              </w:rPr>
              <w:t xml:space="preserve"> </w:t>
            </w:r>
            <w:r w:rsidR="005452A9">
              <w:rPr>
                <w:rFonts w:ascii="Arial" w:eastAsia="Calibri" w:hAnsi="Arial" w:cs="Arial"/>
                <w:i/>
                <w:snapToGrid/>
                <w:sz w:val="20"/>
              </w:rPr>
              <w:t>МТР для модернизации лестниц и площадок обслуживания эн. Блока № 1</w:t>
            </w:r>
            <w:r w:rsidR="00B57B89">
              <w:rPr>
                <w:rFonts w:ascii="Arial" w:eastAsia="Calibri" w:hAnsi="Arial" w:cs="Arial"/>
                <w:i/>
                <w:snapToGrid/>
                <w:sz w:val="20"/>
              </w:rPr>
              <w:t xml:space="preserve"> (металлопрокат)</w:t>
            </w:r>
          </w:p>
          <w:p w14:paraId="7AC85DC4" w14:textId="6A44B701" w:rsidR="00094337" w:rsidRPr="005007A7" w:rsidRDefault="006C348E" w:rsidP="006C348E">
            <w:pPr>
              <w:pStyle w:val="affffb"/>
              <w:ind w:firstLine="0"/>
              <w:rPr>
                <w:rFonts w:ascii="Arial" w:eastAsia="Calibri" w:hAnsi="Arial" w:cs="Arial"/>
                <w:b/>
                <w:snapToGrid/>
                <w:sz w:val="20"/>
                <w:lang w:eastAsia="en-US"/>
              </w:rPr>
            </w:pPr>
            <w:r>
              <w:rPr>
                <w:rFonts w:ascii="Arial" w:eastAsia="Calibri" w:hAnsi="Arial" w:cs="Arial"/>
                <w:i/>
                <w:snapToGrid/>
                <w:sz w:val="20"/>
              </w:rPr>
              <w:t xml:space="preserve">Срок поставки:  </w:t>
            </w:r>
            <w:r w:rsidR="00043961">
              <w:rPr>
                <w:rFonts w:ascii="Arial" w:eastAsia="Calibri" w:hAnsi="Arial" w:cs="Arial"/>
                <w:i/>
                <w:snapToGrid/>
                <w:sz w:val="20"/>
              </w:rPr>
              <w:t>01</w:t>
            </w:r>
            <w:r w:rsidR="00B57B89">
              <w:rPr>
                <w:rFonts w:ascii="Arial" w:eastAsia="Calibri" w:hAnsi="Arial" w:cs="Arial"/>
                <w:i/>
                <w:snapToGrid/>
                <w:sz w:val="20"/>
              </w:rPr>
              <w:t>.08.2022г и 10.10.2022г (</w:t>
            </w:r>
            <w:proofErr w:type="spellStart"/>
            <w:r w:rsidR="00B57B89">
              <w:rPr>
                <w:rFonts w:ascii="Arial" w:eastAsia="Calibri" w:hAnsi="Arial" w:cs="Arial"/>
                <w:i/>
                <w:snapToGrid/>
                <w:sz w:val="20"/>
              </w:rPr>
              <w:t>попозиционно</w:t>
            </w:r>
            <w:proofErr w:type="spellEnd"/>
            <w:r w:rsidR="00B57B89">
              <w:rPr>
                <w:rFonts w:ascii="Arial" w:eastAsia="Calibri" w:hAnsi="Arial" w:cs="Arial"/>
                <w:i/>
                <w:snapToGrid/>
                <w:sz w:val="20"/>
              </w:rPr>
              <w:t>, согласно детальной спецификации)</w:t>
            </w:r>
          </w:p>
        </w:tc>
      </w:tr>
      <w:tr w:rsidR="006C348E" w:rsidRPr="003543B3" w14:paraId="0C243046" w14:textId="77777777" w:rsidTr="00D941AA">
        <w:trPr>
          <w:trHeight w:val="152"/>
        </w:trPr>
        <w:tc>
          <w:tcPr>
            <w:tcW w:w="704" w:type="dxa"/>
            <w:vAlign w:val="center"/>
          </w:tcPr>
          <w:p w14:paraId="150E57E4" w14:textId="77777777" w:rsidR="006C348E" w:rsidRPr="003543B3" w:rsidRDefault="006C348E" w:rsidP="006C348E">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6C348E" w:rsidRPr="003543B3" w:rsidRDefault="006C348E" w:rsidP="006C348E">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3A971CCA" w:rsidR="006C348E" w:rsidRPr="003543B3" w:rsidRDefault="00010966" w:rsidP="006C348E">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1 (один)</w:t>
            </w:r>
          </w:p>
        </w:tc>
      </w:tr>
      <w:tr w:rsidR="006C348E" w:rsidRPr="003543B3" w14:paraId="48A0430C" w14:textId="77777777" w:rsidTr="00D941AA">
        <w:trPr>
          <w:trHeight w:val="152"/>
        </w:trPr>
        <w:tc>
          <w:tcPr>
            <w:tcW w:w="704" w:type="dxa"/>
            <w:vAlign w:val="center"/>
          </w:tcPr>
          <w:p w14:paraId="7125A3F5" w14:textId="77777777" w:rsidR="006C348E" w:rsidRPr="003543B3" w:rsidRDefault="006C348E" w:rsidP="006C348E">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6C348E" w:rsidRPr="003543B3" w:rsidRDefault="006C348E" w:rsidP="006C348E">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 подачи Предложения</w:t>
            </w:r>
          </w:p>
        </w:tc>
        <w:tc>
          <w:tcPr>
            <w:tcW w:w="6095" w:type="dxa"/>
          </w:tcPr>
          <w:p w14:paraId="2A5F6596" w14:textId="6CEF4525" w:rsidR="006C348E" w:rsidRPr="00515998" w:rsidRDefault="006C348E" w:rsidP="006C348E">
            <w:pPr>
              <w:tabs>
                <w:tab w:val="left" w:pos="426"/>
                <w:tab w:val="left" w:pos="567"/>
              </w:tabs>
              <w:spacing w:line="240" w:lineRule="auto"/>
              <w:ind w:left="68" w:firstLine="0"/>
              <w:contextualSpacing/>
              <w:rPr>
                <w:rFonts w:ascii="Arial" w:hAnsi="Arial" w:cs="Arial"/>
                <w:b/>
                <w:color w:val="000000"/>
                <w:sz w:val="20"/>
              </w:rPr>
            </w:pPr>
            <w:r w:rsidRPr="00E15FA5">
              <w:rPr>
                <w:rFonts w:ascii="Arial" w:hAnsi="Arial" w:cs="Arial"/>
                <w:b/>
                <w:color w:val="000000"/>
                <w:sz w:val="20"/>
              </w:rPr>
              <w:t xml:space="preserve">На электронной торговой площадке (ЭТП) B2B-Энерго:  </w:t>
            </w:r>
            <w:hyperlink r:id="rId17" w:history="1">
              <w:r w:rsidRPr="009423FF">
                <w:rPr>
                  <w:rStyle w:val="af2"/>
                  <w:rFonts w:ascii="Arial" w:hAnsi="Arial" w:cs="Arial"/>
                  <w:b/>
                  <w:sz w:val="20"/>
                </w:rPr>
                <w:t>https://www.b2b-energo.ru</w:t>
              </w:r>
            </w:hyperlink>
            <w:r w:rsidRPr="009423FF">
              <w:rPr>
                <w:rFonts w:ascii="Arial" w:hAnsi="Arial" w:cs="Arial"/>
                <w:b/>
                <w:color w:val="000000"/>
                <w:sz w:val="20"/>
              </w:rPr>
              <w:t xml:space="preserve"> </w:t>
            </w:r>
            <w:r w:rsidRPr="00753244">
              <w:rPr>
                <w:rFonts w:ascii="Arial" w:hAnsi="Arial" w:cs="Arial"/>
                <w:b/>
                <w:color w:val="000000"/>
                <w:sz w:val="20"/>
              </w:rPr>
              <w:t>№</w:t>
            </w:r>
            <w:r w:rsidR="006E0B25">
              <w:rPr>
                <w:rFonts w:ascii="Arial" w:hAnsi="Arial" w:cs="Arial"/>
                <w:b/>
                <w:color w:val="000000"/>
                <w:sz w:val="20"/>
              </w:rPr>
              <w:t xml:space="preserve"> </w:t>
            </w:r>
            <w:bookmarkStart w:id="121" w:name="_GoBack"/>
            <w:bookmarkEnd w:id="121"/>
            <w:r w:rsidR="006F3C39" w:rsidRPr="006F3C39">
              <w:rPr>
                <w:rFonts w:ascii="Arial" w:hAnsi="Arial" w:cs="Arial"/>
                <w:b/>
                <w:color w:val="000000"/>
                <w:sz w:val="20"/>
              </w:rPr>
              <w:t>2920976</w:t>
            </w:r>
          </w:p>
          <w:p w14:paraId="28C8ECC2" w14:textId="37238F7E" w:rsidR="006C348E" w:rsidRPr="00E15FA5" w:rsidRDefault="006C348E" w:rsidP="006C348E">
            <w:pPr>
              <w:tabs>
                <w:tab w:val="left" w:pos="426"/>
                <w:tab w:val="left" w:pos="567"/>
              </w:tabs>
              <w:spacing w:line="240" w:lineRule="auto"/>
              <w:ind w:left="68" w:firstLine="0"/>
              <w:contextualSpacing/>
              <w:rPr>
                <w:rFonts w:ascii="Arial" w:hAnsi="Arial" w:cs="Arial"/>
                <w:color w:val="000000"/>
                <w:sz w:val="20"/>
              </w:rPr>
            </w:pPr>
            <w:r>
              <w:rPr>
                <w:rFonts w:ascii="Arial" w:hAnsi="Arial" w:cs="Arial"/>
                <w:color w:val="000000"/>
                <w:sz w:val="20"/>
              </w:rPr>
              <w:t>Срок подачи предложения: до 1</w:t>
            </w:r>
            <w:r w:rsidR="00010966">
              <w:rPr>
                <w:rFonts w:ascii="Arial" w:hAnsi="Arial" w:cs="Arial"/>
                <w:color w:val="000000"/>
                <w:sz w:val="20"/>
              </w:rPr>
              <w:t>0</w:t>
            </w:r>
            <w:r w:rsidRPr="00E15FA5">
              <w:rPr>
                <w:rFonts w:ascii="Arial" w:hAnsi="Arial" w:cs="Arial"/>
                <w:color w:val="000000"/>
                <w:sz w:val="20"/>
              </w:rPr>
              <w:t>:00 (</w:t>
            </w:r>
            <w:r w:rsidRPr="009423FF">
              <w:rPr>
                <w:rFonts w:ascii="Arial" w:hAnsi="Arial" w:cs="Arial"/>
                <w:color w:val="000000"/>
                <w:sz w:val="20"/>
              </w:rPr>
              <w:t xml:space="preserve">МСК) </w:t>
            </w:r>
            <w:r w:rsidR="00B57B89">
              <w:rPr>
                <w:rFonts w:ascii="Arial" w:hAnsi="Arial" w:cs="Arial"/>
                <w:color w:val="000000"/>
                <w:sz w:val="20"/>
              </w:rPr>
              <w:t>21.03.2022</w:t>
            </w:r>
            <w:r w:rsidR="00010966">
              <w:rPr>
                <w:rFonts w:ascii="Arial" w:hAnsi="Arial" w:cs="Arial"/>
                <w:color w:val="000000"/>
                <w:sz w:val="20"/>
              </w:rPr>
              <w:t>г</w:t>
            </w:r>
            <w:r w:rsidRPr="009423FF">
              <w:rPr>
                <w:rFonts w:ascii="Arial" w:hAnsi="Arial" w:cs="Arial"/>
                <w:color w:val="000000"/>
                <w:sz w:val="20"/>
              </w:rPr>
              <w:t>.</w:t>
            </w:r>
          </w:p>
          <w:p w14:paraId="3F2F89F8" w14:textId="77777777" w:rsidR="006C348E" w:rsidRPr="00E15FA5" w:rsidRDefault="006C348E" w:rsidP="006C348E">
            <w:pPr>
              <w:tabs>
                <w:tab w:val="left" w:pos="426"/>
                <w:tab w:val="left" w:pos="567"/>
              </w:tabs>
              <w:spacing w:line="240" w:lineRule="auto"/>
              <w:ind w:left="68" w:firstLine="0"/>
              <w:contextualSpacing/>
              <w:rPr>
                <w:rFonts w:ascii="Arial" w:hAnsi="Arial" w:cs="Arial"/>
                <w:color w:val="000000"/>
                <w:sz w:val="20"/>
              </w:rPr>
            </w:pPr>
          </w:p>
          <w:p w14:paraId="1DCCD17A" w14:textId="77777777" w:rsidR="006C348E" w:rsidRPr="00E15FA5" w:rsidRDefault="006C348E" w:rsidP="006C348E">
            <w:pPr>
              <w:tabs>
                <w:tab w:val="left" w:pos="426"/>
                <w:tab w:val="left" w:pos="567"/>
              </w:tabs>
              <w:spacing w:line="240" w:lineRule="auto"/>
              <w:ind w:left="68" w:firstLine="0"/>
              <w:contextualSpacing/>
              <w:rPr>
                <w:rFonts w:ascii="Arial" w:hAnsi="Arial" w:cs="Arial"/>
                <w:b/>
                <w:i/>
                <w:color w:val="FF0000"/>
                <w:sz w:val="20"/>
              </w:rPr>
            </w:pPr>
            <w:r w:rsidRPr="00E15FA5">
              <w:rPr>
                <w:rFonts w:ascii="Arial" w:hAnsi="Arial" w:cs="Arial"/>
                <w:b/>
                <w:i/>
                <w:color w:val="FF0000"/>
                <w:sz w:val="20"/>
              </w:rPr>
              <w:t>Участие в данном открытом запросе предложений на электронной торговой площадке www.b2b-energo.ru для поставщиков бесплатное!</w:t>
            </w:r>
          </w:p>
          <w:p w14:paraId="558CFBC0" w14:textId="77777777" w:rsidR="006C348E" w:rsidRPr="00E15FA5" w:rsidRDefault="006C348E" w:rsidP="006C348E">
            <w:pPr>
              <w:tabs>
                <w:tab w:val="left" w:pos="426"/>
                <w:tab w:val="left" w:pos="567"/>
              </w:tabs>
              <w:spacing w:line="240" w:lineRule="auto"/>
              <w:ind w:left="68" w:firstLine="0"/>
              <w:contextualSpacing/>
              <w:rPr>
                <w:rFonts w:ascii="Arial" w:hAnsi="Arial" w:cs="Arial"/>
                <w:color w:val="000000"/>
                <w:sz w:val="20"/>
              </w:rPr>
            </w:pPr>
          </w:p>
          <w:p w14:paraId="3D718FA3" w14:textId="1CA2EB10" w:rsidR="006C348E" w:rsidRPr="003543B3" w:rsidRDefault="006C348E" w:rsidP="006C348E">
            <w:pPr>
              <w:tabs>
                <w:tab w:val="left" w:pos="426"/>
                <w:tab w:val="left" w:pos="567"/>
              </w:tabs>
              <w:spacing w:line="240" w:lineRule="auto"/>
              <w:ind w:left="68" w:firstLine="0"/>
              <w:contextualSpacing/>
              <w:rPr>
                <w:rFonts w:ascii="Arial" w:eastAsia="Calibri" w:hAnsi="Arial" w:cs="Arial"/>
                <w:snapToGrid/>
                <w:sz w:val="20"/>
                <w:lang w:eastAsia="en-US"/>
              </w:rPr>
            </w:pPr>
            <w:r w:rsidRPr="00E15FA5">
              <w:rPr>
                <w:rFonts w:ascii="Arial" w:hAnsi="Arial" w:cs="Arial"/>
                <w:color w:val="000000"/>
                <w:sz w:val="20"/>
              </w:rPr>
              <w:t xml:space="preserve">Копия уведомления размещается на интернет-сайте Общества: </w:t>
            </w:r>
            <w:hyperlink r:id="rId18" w:history="1">
              <w:r w:rsidRPr="00E15FA5">
                <w:rPr>
                  <w:rStyle w:val="af2"/>
                  <w:rFonts w:ascii="Arial" w:hAnsi="Arial" w:cs="Arial"/>
                  <w:sz w:val="20"/>
                </w:rPr>
                <w:t>http://www.unipro.energy/purchase/announcement/</w:t>
              </w:r>
            </w:hyperlink>
            <w:r w:rsidRPr="003543B3">
              <w:rPr>
                <w:rFonts w:ascii="Arial" w:eastAsia="Calibri" w:hAnsi="Arial" w:cs="Arial"/>
                <w:snapToGrid/>
                <w:sz w:val="20"/>
                <w:lang w:eastAsia="en-US"/>
              </w:rPr>
              <w:t xml:space="preserve"> </w:t>
            </w:r>
          </w:p>
        </w:tc>
      </w:tr>
      <w:tr w:rsidR="006C348E" w:rsidRPr="003543B3" w14:paraId="4BBA598A" w14:textId="77777777" w:rsidTr="00D941AA">
        <w:trPr>
          <w:trHeight w:val="709"/>
        </w:trPr>
        <w:tc>
          <w:tcPr>
            <w:tcW w:w="704" w:type="dxa"/>
            <w:vAlign w:val="center"/>
          </w:tcPr>
          <w:p w14:paraId="07B3D3EA" w14:textId="77777777" w:rsidR="006C348E" w:rsidRPr="003543B3" w:rsidRDefault="006C348E" w:rsidP="006C348E">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6C348E" w:rsidRPr="003543B3" w:rsidRDefault="006C348E" w:rsidP="006C348E">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5369F3DF" w:rsidR="006C348E" w:rsidRPr="003543B3" w:rsidRDefault="006C348E" w:rsidP="006C348E">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i/>
                <w:snapToGrid/>
                <w:sz w:val="20"/>
                <w:lang w:eastAsia="en-US"/>
              </w:rPr>
              <w:t>Н</w:t>
            </w:r>
            <w:r w:rsidRPr="003543B3">
              <w:rPr>
                <w:rFonts w:ascii="Arial" w:eastAsia="Calibri" w:hAnsi="Arial" w:cs="Arial"/>
                <w:i/>
                <w:snapToGrid/>
                <w:sz w:val="20"/>
                <w:lang w:eastAsia="en-US"/>
              </w:rPr>
              <w:t xml:space="preserve">е менее чем </w:t>
            </w:r>
            <w:r>
              <w:rPr>
                <w:rFonts w:ascii="Arial" w:eastAsia="Calibri" w:hAnsi="Arial" w:cs="Arial"/>
                <w:i/>
                <w:snapToGrid/>
                <w:sz w:val="20"/>
                <w:lang w:eastAsia="en-US"/>
              </w:rPr>
              <w:t>1</w:t>
            </w:r>
            <w:r w:rsidR="00430D44">
              <w:rPr>
                <w:rFonts w:ascii="Arial" w:eastAsia="Calibri" w:hAnsi="Arial" w:cs="Arial"/>
                <w:i/>
                <w:snapToGrid/>
                <w:sz w:val="20"/>
                <w:lang w:eastAsia="en-US"/>
              </w:rPr>
              <w:t>0</w:t>
            </w:r>
            <w:r>
              <w:rPr>
                <w:rFonts w:ascii="Arial" w:eastAsia="Calibri" w:hAnsi="Arial" w:cs="Arial"/>
                <w:i/>
                <w:snapToGrid/>
                <w:sz w:val="20"/>
                <w:lang w:eastAsia="en-US"/>
              </w:rPr>
              <w:t>0</w:t>
            </w:r>
            <w:r w:rsidRPr="003543B3">
              <w:rPr>
                <w:rFonts w:ascii="Arial" w:eastAsia="Calibri" w:hAnsi="Arial" w:cs="Arial"/>
                <w:i/>
                <w:snapToGrid/>
                <w:sz w:val="20"/>
                <w:lang w:eastAsia="en-US"/>
              </w:rPr>
              <w:t xml:space="preserve"> календарных дней со дня, следующего за днем окончания приема Предложений</w:t>
            </w:r>
            <w:r>
              <w:rPr>
                <w:rFonts w:ascii="Arial" w:eastAsia="Calibri" w:hAnsi="Arial" w:cs="Arial"/>
                <w:i/>
                <w:snapToGrid/>
                <w:sz w:val="20"/>
                <w:lang w:eastAsia="en-US"/>
              </w:rPr>
              <w:t>.</w:t>
            </w:r>
          </w:p>
        </w:tc>
      </w:tr>
      <w:tr w:rsidR="006C348E" w:rsidRPr="003543B3" w14:paraId="17D59E19" w14:textId="77777777" w:rsidTr="00D941AA">
        <w:trPr>
          <w:trHeight w:val="468"/>
        </w:trPr>
        <w:tc>
          <w:tcPr>
            <w:tcW w:w="704" w:type="dxa"/>
            <w:vAlign w:val="center"/>
          </w:tcPr>
          <w:p w14:paraId="4709D781" w14:textId="77777777" w:rsidR="006C348E" w:rsidRPr="003543B3" w:rsidRDefault="006C348E" w:rsidP="006C348E">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6C348E" w:rsidRDefault="006C348E" w:rsidP="006C348E">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Pr>
                <w:rFonts w:ascii="Arial" w:hAnsi="Arial" w:cs="Arial"/>
                <w:b/>
                <w:bCs/>
                <w:snapToGrid/>
                <w:sz w:val="20"/>
              </w:rPr>
              <w:t>став Предложения участника и</w:t>
            </w:r>
          </w:p>
          <w:p w14:paraId="5F9D3791" w14:textId="11618953" w:rsidR="006C348E" w:rsidRPr="003543B3" w:rsidRDefault="006C348E" w:rsidP="006C348E">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6C348E" w:rsidRPr="003543B3" w:rsidRDefault="006C348E" w:rsidP="006C348E">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7434BB73" w14:textId="77777777" w:rsidR="006C348E" w:rsidRDefault="006C348E" w:rsidP="006C348E">
            <w:pPr>
              <w:tabs>
                <w:tab w:val="left" w:pos="567"/>
              </w:tabs>
              <w:spacing w:line="240" w:lineRule="auto"/>
              <w:ind w:left="69" w:firstLine="0"/>
              <w:contextualSpacing/>
              <w:rPr>
                <w:rFonts w:ascii="Arial" w:eastAsia="Calibri" w:hAnsi="Arial" w:cs="Arial"/>
                <w:i/>
                <w:snapToGrid/>
                <w:sz w:val="20"/>
                <w:u w:val="single"/>
                <w:lang w:eastAsia="en-US"/>
              </w:rPr>
            </w:pPr>
          </w:p>
          <w:p w14:paraId="2A06070E" w14:textId="1EAD2A19" w:rsidR="006C348E" w:rsidRPr="00D3634A" w:rsidRDefault="006C348E" w:rsidP="006C348E">
            <w:pPr>
              <w:tabs>
                <w:tab w:val="left" w:pos="567"/>
              </w:tabs>
              <w:spacing w:line="240" w:lineRule="auto"/>
              <w:ind w:left="69" w:firstLine="0"/>
              <w:contextualSpacing/>
              <w:rPr>
                <w:rFonts w:ascii="Arial" w:eastAsia="Calibri" w:hAnsi="Arial" w:cs="Arial"/>
                <w:b/>
                <w:snapToGrid/>
                <w:sz w:val="20"/>
                <w:u w:val="single"/>
                <w:lang w:eastAsia="en-US"/>
              </w:rPr>
            </w:pPr>
            <w:r w:rsidRPr="003543B3">
              <w:rPr>
                <w:rFonts w:ascii="Arial" w:eastAsia="Calibri" w:hAnsi="Arial" w:cs="Arial"/>
                <w:i/>
                <w:snapToGrid/>
                <w:sz w:val="20"/>
                <w:u w:val="single"/>
                <w:lang w:eastAsia="en-US"/>
              </w:rPr>
              <w:t xml:space="preserve"> </w:t>
            </w:r>
            <w:r w:rsidRPr="00D3634A">
              <w:rPr>
                <w:rFonts w:ascii="Arial" w:eastAsia="Calibri" w:hAnsi="Arial" w:cs="Arial"/>
                <w:b/>
                <w:i/>
                <w:snapToGrid/>
                <w:sz w:val="20"/>
                <w:u w:val="single"/>
                <w:lang w:eastAsia="en-US"/>
              </w:rPr>
              <w:t>Состав документов на поставку товара:</w:t>
            </w:r>
          </w:p>
          <w:p w14:paraId="7B17E4DB" w14:textId="77777777" w:rsidR="006C348E" w:rsidRPr="003543B3" w:rsidRDefault="006C348E" w:rsidP="006C348E">
            <w:pPr>
              <w:tabs>
                <w:tab w:val="left" w:pos="567"/>
              </w:tabs>
              <w:spacing w:line="240" w:lineRule="auto"/>
              <w:ind w:left="351" w:hanging="284"/>
              <w:contextualSpacing/>
              <w:rPr>
                <w:rFonts w:ascii="Arial" w:hAnsi="Arial" w:cs="Arial"/>
                <w:snapToGrid/>
                <w:sz w:val="20"/>
              </w:rPr>
            </w:pPr>
          </w:p>
          <w:p w14:paraId="414BEA52" w14:textId="72BB556F" w:rsidR="006C348E" w:rsidRPr="003543B3" w:rsidRDefault="006C348E" w:rsidP="006C348E">
            <w:pPr>
              <w:pStyle w:val="afffa"/>
              <w:numPr>
                <w:ilvl w:val="0"/>
                <w:numId w:val="51"/>
              </w:numPr>
              <w:tabs>
                <w:tab w:val="left" w:pos="351"/>
              </w:tabs>
              <w:ind w:left="286" w:hanging="142"/>
              <w:contextualSpacing/>
              <w:jc w:val="both"/>
              <w:rPr>
                <w:rFonts w:ascii="Arial" w:hAnsi="Arial" w:cs="Arial"/>
                <w:sz w:val="20"/>
                <w:szCs w:val="20"/>
                <w:u w:val="single"/>
              </w:rPr>
            </w:pPr>
            <w:r w:rsidRPr="00691F08">
              <w:rPr>
                <w:rFonts w:ascii="Arial" w:hAnsi="Arial" w:cs="Arial"/>
                <w:b/>
                <w:sz w:val="20"/>
                <w:szCs w:val="20"/>
              </w:rPr>
              <w:t xml:space="preserve"> </w:t>
            </w:r>
            <w:r w:rsidRPr="00691F08">
              <w:rPr>
                <w:rFonts w:ascii="Arial" w:hAnsi="Arial" w:cs="Arial"/>
                <w:b/>
                <w:sz w:val="20"/>
                <w:szCs w:val="20"/>
                <w:u w:val="single"/>
              </w:rPr>
              <w:t>Цифровой носитель</w:t>
            </w:r>
            <w:r>
              <w:rPr>
                <w:rFonts w:ascii="Arial" w:hAnsi="Arial" w:cs="Arial"/>
                <w:b/>
                <w:sz w:val="20"/>
                <w:szCs w:val="20"/>
                <w:u w:val="single"/>
              </w:rPr>
              <w:t xml:space="preserve"> информации, в составе</w:t>
            </w:r>
            <w:r w:rsidRPr="003543B3">
              <w:rPr>
                <w:rFonts w:ascii="Arial" w:hAnsi="Arial" w:cs="Arial"/>
                <w:b/>
                <w:sz w:val="20"/>
                <w:szCs w:val="20"/>
                <w:u w:val="single"/>
              </w:rPr>
              <w:t xml:space="preserve">: </w:t>
            </w:r>
          </w:p>
          <w:p w14:paraId="1339553D" w14:textId="31B71362" w:rsidR="006C348E" w:rsidRDefault="006C348E" w:rsidP="006C348E">
            <w:pPr>
              <w:tabs>
                <w:tab w:val="left" w:pos="219"/>
              </w:tabs>
              <w:spacing w:line="240" w:lineRule="auto"/>
              <w:ind w:left="286" w:firstLine="0"/>
              <w:contextualSpacing/>
              <w:rPr>
                <w:rFonts w:ascii="Arial" w:hAnsi="Arial" w:cs="Arial"/>
                <w:snapToGrid/>
                <w:sz w:val="20"/>
              </w:rPr>
            </w:pPr>
          </w:p>
          <w:p w14:paraId="1F8DC119" w14:textId="47C63533" w:rsidR="006C348E" w:rsidRPr="003543B3" w:rsidRDefault="006C348E" w:rsidP="006C348E">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Pr="003543B3">
              <w:rPr>
                <w:rFonts w:ascii="Arial" w:hAnsi="Arial" w:cs="Arial"/>
                <w:b/>
                <w:sz w:val="20"/>
                <w:u w:val="single"/>
              </w:rPr>
              <w:t>Скан-копия № 1</w:t>
            </w:r>
            <w:r>
              <w:rPr>
                <w:rFonts w:ascii="Arial" w:hAnsi="Arial" w:cs="Arial"/>
                <w:b/>
                <w:sz w:val="20"/>
                <w:u w:val="single"/>
              </w:rPr>
              <w:t xml:space="preserve"> </w:t>
            </w:r>
            <w:r w:rsidRPr="003543B3">
              <w:rPr>
                <w:rFonts w:ascii="Arial" w:hAnsi="Arial" w:cs="Arial"/>
                <w:b/>
                <w:sz w:val="20"/>
                <w:u w:val="single"/>
              </w:rPr>
              <w:t>(с ценами):</w:t>
            </w:r>
            <w:r w:rsidRPr="003543B3">
              <w:rPr>
                <w:rFonts w:ascii="Arial" w:hAnsi="Arial" w:cs="Arial"/>
                <w:sz w:val="20"/>
              </w:rPr>
              <w:t xml:space="preserve"> </w:t>
            </w:r>
          </w:p>
          <w:p w14:paraId="27CBD70C" w14:textId="7401C661" w:rsidR="006C348E" w:rsidRDefault="006C348E" w:rsidP="006C348E">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Pr>
                <w:rFonts w:ascii="Arial" w:hAnsi="Arial" w:cs="Arial"/>
                <w:sz w:val="20"/>
                <w:szCs w:val="20"/>
              </w:rPr>
              <w:t>(формы 1- 5)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6C348E" w:rsidRPr="003543B3" w:rsidRDefault="006C348E" w:rsidP="006C348E">
            <w:pPr>
              <w:tabs>
                <w:tab w:val="left" w:pos="286"/>
              </w:tabs>
              <w:spacing w:line="240" w:lineRule="auto"/>
              <w:ind w:firstLine="0"/>
              <w:contextualSpacing/>
              <w:rPr>
                <w:rFonts w:ascii="Arial" w:hAnsi="Arial" w:cs="Arial"/>
                <w:snapToGrid/>
                <w:sz w:val="20"/>
              </w:rPr>
            </w:pPr>
          </w:p>
          <w:p w14:paraId="077233A7" w14:textId="06371C45" w:rsidR="006C348E" w:rsidRPr="003543B3" w:rsidRDefault="006C348E" w:rsidP="006C348E">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 (без цен):</w:t>
            </w:r>
            <w:r w:rsidRPr="003543B3">
              <w:rPr>
                <w:rFonts w:ascii="Arial" w:hAnsi="Arial" w:cs="Arial"/>
                <w:b/>
                <w:sz w:val="20"/>
                <w:szCs w:val="20"/>
              </w:rPr>
              <w:t xml:space="preserve"> </w:t>
            </w:r>
          </w:p>
          <w:p w14:paraId="5C82FC0D" w14:textId="67FA7F1F" w:rsidR="006C348E" w:rsidRDefault="006C348E" w:rsidP="006C348E">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1FEF9B37" w:rsidR="006C348E" w:rsidRPr="003543B3" w:rsidRDefault="006C348E" w:rsidP="006C348E">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 xml:space="preserve">Документы,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6C348E" w:rsidRPr="003543B3" w:rsidRDefault="006C348E" w:rsidP="006C348E">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6C348E" w:rsidRDefault="006C348E" w:rsidP="006C348E">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BAEE6CE" w14:textId="77777777" w:rsidR="006C348E" w:rsidRPr="003543B3" w:rsidRDefault="006C348E" w:rsidP="006C348E">
            <w:pPr>
              <w:pStyle w:val="afffa"/>
              <w:tabs>
                <w:tab w:val="left" w:pos="286"/>
              </w:tabs>
              <w:ind w:left="209"/>
              <w:contextualSpacing/>
              <w:jc w:val="both"/>
              <w:rPr>
                <w:rFonts w:ascii="Arial" w:hAnsi="Arial" w:cs="Arial"/>
                <w:sz w:val="20"/>
                <w:szCs w:val="20"/>
              </w:rPr>
            </w:pPr>
          </w:p>
          <w:p w14:paraId="4DCECF4F" w14:textId="718E1401" w:rsidR="006C348E" w:rsidRPr="003543B3" w:rsidRDefault="006C348E" w:rsidP="006C348E">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6C348E" w:rsidRPr="003543B3" w:rsidRDefault="006C348E" w:rsidP="006C348E">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6C348E" w:rsidRPr="003543B3" w14:paraId="572F81AF" w14:textId="77777777" w:rsidTr="00622915">
        <w:trPr>
          <w:trHeight w:val="539"/>
        </w:trPr>
        <w:tc>
          <w:tcPr>
            <w:tcW w:w="704" w:type="dxa"/>
          </w:tcPr>
          <w:p w14:paraId="33380BA7" w14:textId="35366A5F" w:rsidR="006C348E" w:rsidRPr="003543B3" w:rsidRDefault="006C348E" w:rsidP="006C348E">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C348E" w:rsidRDefault="006C348E" w:rsidP="006C348E">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Pr>
                <w:rFonts w:ascii="Arial" w:hAnsi="Arial" w:cs="Arial"/>
                <w:b/>
                <w:bCs/>
                <w:snapToGrid/>
                <w:sz w:val="20"/>
              </w:rPr>
              <w:t>цифровом</w:t>
            </w:r>
          </w:p>
          <w:p w14:paraId="0823CB21" w14:textId="3CA7C0B8" w:rsidR="006C348E" w:rsidRPr="003543B3" w:rsidRDefault="006C348E" w:rsidP="006C348E">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lastRenderedPageBreak/>
              <w:t>н</w:t>
            </w:r>
            <w:r w:rsidRPr="003543B3">
              <w:rPr>
                <w:rFonts w:ascii="Arial" w:hAnsi="Arial" w:cs="Arial"/>
                <w:b/>
                <w:bCs/>
                <w:snapToGrid/>
                <w:sz w:val="20"/>
              </w:rPr>
              <w:t>осителе</w:t>
            </w:r>
            <w:r>
              <w:rPr>
                <w:rFonts w:ascii="Arial" w:hAnsi="Arial" w:cs="Arial"/>
                <w:b/>
                <w:bCs/>
                <w:snapToGrid/>
                <w:sz w:val="20"/>
              </w:rPr>
              <w:t xml:space="preserve"> информации</w:t>
            </w:r>
            <w:r w:rsidRPr="003543B3">
              <w:rPr>
                <w:rFonts w:ascii="Arial" w:hAnsi="Arial" w:cs="Arial"/>
                <w:b/>
                <w:bCs/>
                <w:snapToGrid/>
                <w:sz w:val="20"/>
              </w:rPr>
              <w:t>:</w:t>
            </w:r>
          </w:p>
        </w:tc>
        <w:tc>
          <w:tcPr>
            <w:tcW w:w="6095" w:type="dxa"/>
            <w:vAlign w:val="center"/>
          </w:tcPr>
          <w:p w14:paraId="31DA3297" w14:textId="77777777" w:rsidR="006C348E" w:rsidRPr="003543B3" w:rsidRDefault="006C348E" w:rsidP="006C348E">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 xml:space="preserve">формат файлов PDF; </w:t>
            </w:r>
          </w:p>
          <w:p w14:paraId="1AD39BDB" w14:textId="77777777" w:rsidR="006C348E" w:rsidRPr="003543B3" w:rsidRDefault="006C348E" w:rsidP="006C348E">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 xml:space="preserve">каждый файл PDF должен быть поименован в соответствии с его содержанием (Например, 1. Письмо о подаче оферты.pdf); </w:t>
            </w:r>
          </w:p>
          <w:p w14:paraId="430EE199" w14:textId="77777777" w:rsidR="006C348E" w:rsidRPr="003543B3" w:rsidRDefault="006C348E" w:rsidP="006C348E">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6C348E" w:rsidRPr="003543B3" w:rsidRDefault="006C348E" w:rsidP="006C348E">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60347313" w14:textId="5AA35029" w:rsidR="006C348E" w:rsidRPr="003543B3" w:rsidRDefault="006C348E" w:rsidP="006C348E">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2  </w:t>
            </w:r>
          </w:p>
        </w:tc>
      </w:tr>
      <w:tr w:rsidR="006C348E" w:rsidRPr="003543B3" w14:paraId="6F25747F" w14:textId="77777777" w:rsidTr="00622915">
        <w:trPr>
          <w:trHeight w:val="539"/>
        </w:trPr>
        <w:tc>
          <w:tcPr>
            <w:tcW w:w="704" w:type="dxa"/>
          </w:tcPr>
          <w:p w14:paraId="6A1F2E9A" w14:textId="77777777" w:rsidR="006C348E" w:rsidRPr="003543B3" w:rsidRDefault="006C348E" w:rsidP="006C348E">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6C348E" w:rsidRPr="003543B3" w:rsidRDefault="006C348E" w:rsidP="006C348E">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2F1EDBA3" w:rsidR="006C348E" w:rsidRPr="003543B3" w:rsidRDefault="006C348E" w:rsidP="006C348E">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20"/>
              </w:rPr>
            </w:pPr>
            <w:r w:rsidRPr="00F36697">
              <w:rPr>
                <w:rFonts w:ascii="Arial" w:hAnsi="Arial" w:cs="Arial"/>
                <w:bCs/>
                <w:i/>
                <w:snapToGrid/>
                <w:spacing w:val="-6"/>
                <w:sz w:val="20"/>
              </w:rPr>
              <w:t xml:space="preserve">С проведением процедуры переторжки или с участниками, занявшими с 1-е по 3-е места в предварительной </w:t>
            </w:r>
            <w:proofErr w:type="spellStart"/>
            <w:r w:rsidRPr="00F36697">
              <w:rPr>
                <w:rFonts w:ascii="Arial" w:hAnsi="Arial" w:cs="Arial"/>
                <w:bCs/>
                <w:i/>
                <w:snapToGrid/>
                <w:spacing w:val="-6"/>
                <w:sz w:val="20"/>
              </w:rPr>
              <w:t>ранжировке</w:t>
            </w:r>
            <w:proofErr w:type="spellEnd"/>
            <w:r>
              <w:rPr>
                <w:rFonts w:ascii="Arial" w:hAnsi="Arial" w:cs="Arial"/>
                <w:bCs/>
                <w:i/>
                <w:snapToGrid/>
                <w:spacing w:val="-6"/>
                <w:sz w:val="20"/>
              </w:rPr>
              <w:t xml:space="preserve"> </w:t>
            </w:r>
            <w:r w:rsidRPr="00F36697">
              <w:rPr>
                <w:rFonts w:ascii="Arial" w:hAnsi="Arial" w:cs="Arial"/>
                <w:bCs/>
                <w:i/>
                <w:snapToGrid/>
                <w:spacing w:val="-6"/>
                <w:sz w:val="20"/>
              </w:rPr>
              <w:t>.</w:t>
            </w:r>
            <w:r w:rsidRPr="003543B3">
              <w:rPr>
                <w:rFonts w:ascii="Arial" w:hAnsi="Arial" w:cs="Arial"/>
                <w:bCs/>
                <w:i/>
                <w:snapToGrid/>
                <w:spacing w:val="-6"/>
                <w:sz w:val="20"/>
              </w:rPr>
              <w:t xml:space="preserve">  </w:t>
            </w:r>
          </w:p>
          <w:p w14:paraId="798E9CE2" w14:textId="77777777" w:rsidR="006C348E" w:rsidRPr="003543B3" w:rsidRDefault="006C348E" w:rsidP="006C348E">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6C348E" w:rsidRPr="003543B3" w14:paraId="3D339E8F" w14:textId="77777777" w:rsidTr="00D941AA">
        <w:trPr>
          <w:trHeight w:val="455"/>
        </w:trPr>
        <w:tc>
          <w:tcPr>
            <w:tcW w:w="704" w:type="dxa"/>
          </w:tcPr>
          <w:p w14:paraId="114A748F" w14:textId="2BCCAA84" w:rsidR="006C348E" w:rsidRPr="003543B3" w:rsidRDefault="006C348E" w:rsidP="006C348E">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6C348E" w:rsidRPr="003543B3" w:rsidRDefault="006C348E" w:rsidP="006C348E">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031446B1" w:rsidR="006C348E" w:rsidRDefault="006C348E" w:rsidP="006C348E">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Pr="006C5A6B">
              <w:rPr>
                <w:rFonts w:ascii="Arial" w:hAnsi="Arial" w:cs="Arial"/>
                <w:b/>
                <w:bCs/>
                <w:i/>
                <w:snapToGrid/>
                <w:spacing w:val="-6"/>
                <w:sz w:val="20"/>
              </w:rPr>
              <w:t>№</w:t>
            </w:r>
            <w:r>
              <w:rPr>
                <w:rFonts w:ascii="Arial" w:hAnsi="Arial" w:cs="Arial"/>
                <w:b/>
                <w:bCs/>
                <w:i/>
                <w:snapToGrid/>
                <w:spacing w:val="-6"/>
                <w:sz w:val="20"/>
              </w:rPr>
              <w:t>14</w:t>
            </w:r>
            <w:r w:rsidRPr="006C5A6B">
              <w:rPr>
                <w:rFonts w:ascii="Arial" w:hAnsi="Arial" w:cs="Arial"/>
                <w:b/>
                <w:bCs/>
                <w:i/>
                <w:snapToGrid/>
                <w:spacing w:val="-6"/>
                <w:sz w:val="20"/>
              </w:rPr>
              <w:t xml:space="preserve"> УФД</w:t>
            </w:r>
          </w:p>
          <w:p w14:paraId="3FE0959E" w14:textId="652A69B6" w:rsidR="006C348E" w:rsidRDefault="005452A9" w:rsidP="006C348E">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6C348E" w:rsidRPr="0012702B">
                <w:rPr>
                  <w:rStyle w:val="af2"/>
                  <w:rFonts w:ascii="Arial" w:eastAsia="Calibri" w:hAnsi="Arial" w:cs="Arial"/>
                  <w:snapToGrid/>
                  <w:sz w:val="20"/>
                  <w:lang w:eastAsia="en-US"/>
                </w:rPr>
                <w:t>http://www.unipro.energy/purchase/documents/</w:t>
              </w:r>
            </w:hyperlink>
          </w:p>
          <w:p w14:paraId="5F40B640" w14:textId="77777777" w:rsidR="006C348E" w:rsidRDefault="006C348E" w:rsidP="006C348E">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p>
          <w:p w14:paraId="2233EDB9" w14:textId="0B4176ED" w:rsidR="006C348E" w:rsidRPr="003543B3" w:rsidRDefault="006C348E" w:rsidP="006C348E">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i/>
                <w:snapToGrid/>
                <w:sz w:val="20"/>
              </w:rPr>
              <w:t xml:space="preserve"> </w:t>
            </w:r>
          </w:p>
        </w:tc>
      </w:tr>
      <w:tr w:rsidR="006C348E" w:rsidRPr="003543B3" w14:paraId="52A5740A" w14:textId="77777777" w:rsidTr="00D941AA">
        <w:trPr>
          <w:trHeight w:val="455"/>
        </w:trPr>
        <w:tc>
          <w:tcPr>
            <w:tcW w:w="704" w:type="dxa"/>
          </w:tcPr>
          <w:p w14:paraId="4B5C8774" w14:textId="77777777" w:rsidR="006C348E" w:rsidRPr="003543B3" w:rsidRDefault="006C348E" w:rsidP="006C348E">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6C348E" w:rsidRPr="003543B3" w:rsidRDefault="006C348E" w:rsidP="006C348E">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6C348E" w:rsidRDefault="006C348E" w:rsidP="006C348E">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6C348E" w:rsidRDefault="005452A9" w:rsidP="006C348E">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20" w:history="1">
              <w:r w:rsidR="006C348E" w:rsidRPr="0012702B">
                <w:rPr>
                  <w:rStyle w:val="af2"/>
                  <w:rFonts w:ascii="Arial" w:eastAsia="Calibri" w:hAnsi="Arial" w:cs="Arial"/>
                  <w:snapToGrid/>
                  <w:sz w:val="20"/>
                  <w:lang w:eastAsia="en-US"/>
                </w:rPr>
                <w:t>http://www.unipro.energy/purchase/documents/</w:t>
              </w:r>
            </w:hyperlink>
          </w:p>
          <w:p w14:paraId="26241E27" w14:textId="77777777" w:rsidR="006C348E" w:rsidRPr="003543B3" w:rsidRDefault="006C348E" w:rsidP="006C348E">
            <w:pPr>
              <w:tabs>
                <w:tab w:val="left" w:pos="426"/>
                <w:tab w:val="left" w:pos="567"/>
              </w:tabs>
              <w:spacing w:line="240" w:lineRule="auto"/>
              <w:ind w:left="68" w:firstLine="0"/>
              <w:contextualSpacing/>
              <w:rPr>
                <w:rFonts w:ascii="Arial" w:hAnsi="Arial" w:cs="Arial"/>
                <w:sz w:val="20"/>
              </w:rPr>
            </w:pPr>
          </w:p>
        </w:tc>
      </w:tr>
      <w:tr w:rsidR="006C348E" w:rsidRPr="003543B3" w14:paraId="190D3F73" w14:textId="77777777" w:rsidTr="00D941AA">
        <w:trPr>
          <w:trHeight w:val="455"/>
        </w:trPr>
        <w:tc>
          <w:tcPr>
            <w:tcW w:w="704" w:type="dxa"/>
          </w:tcPr>
          <w:p w14:paraId="3EA4CA0F" w14:textId="17F72A8A" w:rsidR="006C348E" w:rsidRPr="003543B3" w:rsidRDefault="006C348E" w:rsidP="006C348E">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6C348E" w:rsidRPr="003543B3" w:rsidRDefault="006C348E" w:rsidP="006C348E">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6C348E" w:rsidRDefault="006C348E" w:rsidP="006C348E">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Pr>
                <w:rFonts w:ascii="Arial" w:hAnsi="Arial" w:cs="Arial"/>
                <w:sz w:val="20"/>
              </w:rPr>
              <w:t>: подробные требования по ссылке:</w:t>
            </w:r>
            <w:r w:rsidRPr="003543B3">
              <w:rPr>
                <w:rFonts w:ascii="Arial" w:hAnsi="Arial" w:cs="Arial"/>
                <w:sz w:val="20"/>
              </w:rPr>
              <w:t xml:space="preserve"> </w:t>
            </w:r>
            <w:hyperlink r:id="rId2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6C348E" w:rsidRPr="003543B3" w:rsidRDefault="006C348E" w:rsidP="006C348E">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27986627"/>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27986628"/>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423E930B" w:rsidR="00871083" w:rsidRPr="003543B3" w:rsidRDefault="00FE32A7" w:rsidP="00FE32A7">
      <w:pPr>
        <w:tabs>
          <w:tab w:val="left" w:pos="2145"/>
        </w:tabs>
        <w:spacing w:line="240" w:lineRule="auto"/>
        <w:ind w:left="851" w:hanging="851"/>
        <w:rPr>
          <w:rFonts w:ascii="Arial" w:hAnsi="Arial" w:cs="Arial"/>
          <w:sz w:val="20"/>
        </w:rPr>
      </w:pPr>
      <w:r>
        <w:rPr>
          <w:rFonts w:ascii="Arial" w:hAnsi="Arial" w:cs="Arial"/>
          <w:sz w:val="20"/>
        </w:rPr>
        <w:tab/>
      </w:r>
      <w:r>
        <w:rPr>
          <w:rFonts w:ascii="Arial" w:hAnsi="Arial" w:cs="Arial"/>
          <w:sz w:val="20"/>
        </w:rPr>
        <w:tab/>
      </w: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bookmarkStart w:id="136" w:name="_Ref34763774"/>
      <w:r w:rsidRPr="003543B3">
        <w:rPr>
          <w:rFonts w:ascii="Arial" w:hAnsi="Arial" w:cs="Arial"/>
          <w:b/>
          <w:color w:val="000000"/>
          <w:spacing w:val="36"/>
          <w:sz w:val="20"/>
        </w:rPr>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6262FF4" w14:textId="3181D7CD" w:rsidR="003A327E" w:rsidRPr="003A327E" w:rsidRDefault="003A327E" w:rsidP="003A327E">
      <w:pPr>
        <w:ind w:firstLine="0"/>
      </w:pPr>
    </w:p>
    <w:p w14:paraId="26257BFF" w14:textId="4D459101" w:rsidR="00815364" w:rsidRPr="003A327E" w:rsidRDefault="00815364" w:rsidP="003A327E">
      <w:pPr>
        <w:ind w:firstLine="0"/>
        <w:sectPr w:rsidR="00815364" w:rsidRPr="003A327E" w:rsidSect="0086768F">
          <w:headerReference w:type="default" r:id="rId22"/>
          <w:footerReference w:type="default" r:id="rId23"/>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37" w:name="_Ref55335818"/>
      <w:bookmarkStart w:id="138" w:name="_Ref55336334"/>
      <w:bookmarkStart w:id="139" w:name="_Toc57314673"/>
      <w:bookmarkStart w:id="140" w:name="_Toc69728987"/>
      <w:bookmarkStart w:id="141" w:name="_Toc27986630"/>
      <w:bookmarkStart w:id="142" w:name="_Ref89649494"/>
      <w:bookmarkStart w:id="143"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37"/>
      <w:bookmarkEnd w:id="138"/>
      <w:bookmarkEnd w:id="139"/>
      <w:bookmarkEnd w:id="140"/>
      <w:r w:rsidR="00676471">
        <w:rPr>
          <w:rFonts w:ascii="Arial" w:hAnsi="Arial" w:cs="Arial"/>
          <w:sz w:val="20"/>
        </w:rPr>
        <w:t xml:space="preserve"> товара (выполнения работ, оказания услуг)</w:t>
      </w:r>
      <w:bookmarkEnd w:id="141"/>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4" w:name="_Ref93264992"/>
      <w:bookmarkStart w:id="145"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46"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46"/>
      <w:r w:rsidR="00B620AF" w:rsidRPr="003543B3">
        <w:rPr>
          <w:rFonts w:ascii="Arial" w:hAnsi="Arial" w:cs="Arial"/>
          <w:color w:val="000000"/>
          <w:sz w:val="20"/>
        </w:rPr>
        <w:t xml:space="preserve"> </w:t>
      </w:r>
      <w:bookmarkStart w:id="147" w:name="_Toc90385116"/>
      <w:bookmarkEnd w:id="142"/>
      <w:bookmarkEnd w:id="143"/>
      <w:bookmarkEnd w:id="144"/>
      <w:bookmarkEnd w:id="145"/>
    </w:p>
    <w:bookmarkEnd w:id="147"/>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48" w:name="_Ref70131640"/>
      <w:bookmarkStart w:id="149" w:name="_Toc77970259"/>
      <w:bookmarkStart w:id="150" w:name="_Toc90385118"/>
      <w:bookmarkStart w:id="151" w:name="_Ref63957390"/>
      <w:bookmarkStart w:id="152" w:name="_Toc64719476"/>
      <w:bookmarkStart w:id="153"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bookmarkEnd w:id="148"/>
    <w:bookmarkEnd w:id="149"/>
    <w:bookmarkEnd w:id="150"/>
    <w:bookmarkEnd w:id="151"/>
    <w:bookmarkEnd w:id="152"/>
    <w:bookmarkEnd w:id="153"/>
    <w:p w14:paraId="6F21CBA1" w14:textId="77777777" w:rsidR="00FF6AB5" w:rsidRPr="003543B3" w:rsidRDefault="00FF6AB5" w:rsidP="00B320F2">
      <w:pPr>
        <w:keepNext/>
        <w:spacing w:line="240" w:lineRule="auto"/>
        <w:rPr>
          <w:rFonts w:ascii="Arial" w:hAnsi="Arial" w:cs="Arial"/>
          <w:b/>
          <w:bCs/>
          <w:color w:val="000000"/>
          <w:sz w:val="20"/>
        </w:rPr>
      </w:pPr>
    </w:p>
    <w:p w14:paraId="061B9027" w14:textId="40EEB242" w:rsidR="00D55A95" w:rsidRPr="003543B3" w:rsidRDefault="00D55A95" w:rsidP="003A327E">
      <w:pPr>
        <w:ind w:firstLine="0"/>
        <w:rPr>
          <w:rFonts w:ascii="Arial" w:hAnsi="Arial" w:cs="Arial"/>
          <w:sz w:val="20"/>
        </w:rPr>
      </w:pPr>
      <w:bookmarkStart w:id="154" w:name="_Ref90381141"/>
      <w:bookmarkStart w:id="155" w:name="_Toc90385121"/>
      <w:bookmarkStart w:id="156" w:name="_Toc93293099"/>
      <w:bookmarkStart w:id="157" w:name="_Ref90381523"/>
      <w:bookmarkStart w:id="158" w:name="_Toc90385124"/>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59" w:name="_Toc27986634"/>
      <w:bookmarkStart w:id="160" w:name="_Ref93268095"/>
      <w:bookmarkStart w:id="161" w:name="_Ref93268099"/>
      <w:bookmarkStart w:id="162" w:name="_Toc93293102"/>
      <w:bookmarkEnd w:id="154"/>
      <w:bookmarkEnd w:id="155"/>
      <w:bookmarkEnd w:id="156"/>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59"/>
      <w:r w:rsidR="00B620AF" w:rsidRPr="003543B3">
        <w:rPr>
          <w:rFonts w:ascii="Arial" w:hAnsi="Arial" w:cs="Arial"/>
          <w:sz w:val="20"/>
        </w:rPr>
        <w:t xml:space="preserve"> </w:t>
      </w:r>
      <w:bookmarkEnd w:id="157"/>
      <w:bookmarkEnd w:id="158"/>
      <w:bookmarkEnd w:id="160"/>
      <w:bookmarkEnd w:id="161"/>
      <w:bookmarkEnd w:id="162"/>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3" w:name="_Toc90385126"/>
      <w:bookmarkStart w:id="164" w:name="_Toc93293103"/>
      <w:bookmarkStart w:id="165" w:name="_Toc423378611"/>
      <w:bookmarkStart w:id="166" w:name="_Toc423421114"/>
      <w:r w:rsidRPr="003543B3">
        <w:rPr>
          <w:rFonts w:ascii="Arial" w:hAnsi="Arial" w:cs="Arial"/>
          <w:b/>
          <w:sz w:val="20"/>
        </w:rPr>
        <w:t>Инструкции по заполнению</w:t>
      </w:r>
      <w:bookmarkEnd w:id="163"/>
      <w:bookmarkEnd w:id="164"/>
      <w:bookmarkEnd w:id="165"/>
      <w:bookmarkEnd w:id="166"/>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67" w:name="_Toc27986635"/>
      <w:bookmarkStart w:id="168" w:name="_Ref55336378"/>
      <w:bookmarkStart w:id="169" w:name="_Toc57314676"/>
      <w:bookmarkStart w:id="170" w:name="_Toc69728990"/>
      <w:bookmarkEnd w:id="136"/>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7"/>
      <w:r w:rsidR="00B620AF" w:rsidRPr="003543B3">
        <w:rPr>
          <w:rFonts w:ascii="Arial" w:hAnsi="Arial" w:cs="Arial"/>
          <w:sz w:val="20"/>
        </w:rPr>
        <w:t xml:space="preserve"> </w:t>
      </w:r>
      <w:bookmarkEnd w:id="168"/>
      <w:bookmarkEnd w:id="169"/>
      <w:bookmarkEnd w:id="170"/>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1" w:name="_Ref55336389"/>
      <w:bookmarkStart w:id="172" w:name="_Toc57314677"/>
      <w:bookmarkStart w:id="173"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4" w:name="_Toc207796007"/>
      <w:bookmarkStart w:id="175" w:name="_Toc423378617"/>
      <w:bookmarkStart w:id="176" w:name="_Toc423421120"/>
      <w:r w:rsidRPr="003543B3">
        <w:rPr>
          <w:rFonts w:ascii="Arial" w:hAnsi="Arial" w:cs="Arial"/>
          <w:b/>
          <w:sz w:val="20"/>
        </w:rPr>
        <w:lastRenderedPageBreak/>
        <w:t>Инструкции по заполнению</w:t>
      </w:r>
      <w:bookmarkEnd w:id="174"/>
      <w:bookmarkEnd w:id="175"/>
      <w:bookmarkEnd w:id="176"/>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77" w:name="_Toc27986636"/>
      <w:bookmarkStart w:id="178"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7"/>
      <w:r w:rsidR="00B620AF" w:rsidRPr="003543B3">
        <w:rPr>
          <w:rFonts w:ascii="Arial" w:hAnsi="Arial" w:cs="Arial"/>
          <w:sz w:val="20"/>
        </w:rPr>
        <w:t xml:space="preserve"> </w:t>
      </w:r>
      <w:bookmarkEnd w:id="171"/>
      <w:bookmarkEnd w:id="172"/>
      <w:bookmarkEnd w:id="173"/>
      <w:bookmarkEnd w:id="178"/>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79" w:name="_Toc423378620"/>
      <w:bookmarkStart w:id="180" w:name="_Toc423421123"/>
      <w:r w:rsidRPr="003543B3">
        <w:rPr>
          <w:rFonts w:ascii="Arial" w:hAnsi="Arial" w:cs="Arial"/>
          <w:b/>
          <w:sz w:val="20"/>
        </w:rPr>
        <w:lastRenderedPageBreak/>
        <w:t>Инструкции по заполнению</w:t>
      </w:r>
      <w:bookmarkEnd w:id="179"/>
      <w:bookmarkEnd w:id="180"/>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81" w:name="_Ref55336398"/>
      <w:bookmarkStart w:id="182" w:name="_Toc57314678"/>
      <w:bookmarkStart w:id="183" w:name="_Toc69728992"/>
      <w:bookmarkStart w:id="184"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81"/>
      <w:bookmarkEnd w:id="182"/>
      <w:bookmarkEnd w:id="183"/>
      <w:bookmarkEnd w:id="184"/>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185" w:name="_Toc423378623"/>
      <w:bookmarkStart w:id="186" w:name="_Toc423421126"/>
      <w:r w:rsidRPr="003543B3">
        <w:rPr>
          <w:rFonts w:ascii="Arial" w:hAnsi="Arial" w:cs="Arial"/>
          <w:b/>
          <w:sz w:val="20"/>
        </w:rPr>
        <w:lastRenderedPageBreak/>
        <w:t>Инструкции по заполнению</w:t>
      </w:r>
      <w:bookmarkEnd w:id="185"/>
      <w:bookmarkEnd w:id="186"/>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5"/>
      <w:footerReference w:type="default" r:id="rId26"/>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8B111" w14:textId="77777777" w:rsidR="005452A9" w:rsidRDefault="005452A9">
      <w:r>
        <w:separator/>
      </w:r>
    </w:p>
  </w:endnote>
  <w:endnote w:type="continuationSeparator" w:id="0">
    <w:p w14:paraId="5BE5AA59" w14:textId="77777777" w:rsidR="005452A9" w:rsidRDefault="0054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313980"/>
      <w:docPartObj>
        <w:docPartGallery w:val="Page Numbers (Bottom of Page)"/>
        <w:docPartUnique/>
      </w:docPartObj>
    </w:sdtPr>
    <w:sdtContent>
      <w:p w14:paraId="0C351F62" w14:textId="6DA5A4EF" w:rsidR="005452A9" w:rsidRDefault="005452A9">
        <w:pPr>
          <w:pStyle w:val="af0"/>
          <w:jc w:val="right"/>
        </w:pPr>
        <w:r>
          <w:fldChar w:fldCharType="begin"/>
        </w:r>
        <w:r>
          <w:instrText xml:space="preserve"> PAGE   \* MERGEFORMAT </w:instrText>
        </w:r>
        <w:r>
          <w:fldChar w:fldCharType="separate"/>
        </w:r>
        <w:r w:rsidR="006F3C39">
          <w:rPr>
            <w:noProof/>
          </w:rPr>
          <w:t>15</w:t>
        </w:r>
        <w:r>
          <w:rPr>
            <w:noProof/>
          </w:rPr>
          <w:fldChar w:fldCharType="end"/>
        </w:r>
      </w:p>
    </w:sdtContent>
  </w:sdt>
  <w:p w14:paraId="6D01A494" w14:textId="77777777" w:rsidR="005452A9" w:rsidRDefault="005452A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14:paraId="69C07FE7" w14:textId="0073293E" w:rsidR="005452A9" w:rsidRDefault="005452A9">
        <w:pPr>
          <w:pStyle w:val="af0"/>
          <w:jc w:val="right"/>
        </w:pPr>
        <w:r>
          <w:fldChar w:fldCharType="begin"/>
        </w:r>
        <w:r>
          <w:instrText xml:space="preserve"> PAGE   \* MERGEFORMAT </w:instrText>
        </w:r>
        <w:r>
          <w:fldChar w:fldCharType="separate"/>
        </w:r>
        <w:r w:rsidR="00B84525">
          <w:rPr>
            <w:noProof/>
          </w:rPr>
          <w:t>32</w:t>
        </w:r>
        <w:r>
          <w:rPr>
            <w:noProof/>
          </w:rPr>
          <w:fldChar w:fldCharType="end"/>
        </w:r>
      </w:p>
    </w:sdtContent>
  </w:sdt>
  <w:p w14:paraId="18F7BB5A" w14:textId="77777777" w:rsidR="005452A9" w:rsidRDefault="005452A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6CF93" w14:textId="77777777" w:rsidR="005452A9" w:rsidRDefault="005452A9">
      <w:r>
        <w:separator/>
      </w:r>
    </w:p>
  </w:footnote>
  <w:footnote w:type="continuationSeparator" w:id="0">
    <w:p w14:paraId="45C071AC" w14:textId="77777777" w:rsidR="005452A9" w:rsidRDefault="00545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DC453" w14:textId="77777777" w:rsidR="005452A9" w:rsidRPr="00F01080" w:rsidRDefault="005452A9"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58CE" w14:textId="77777777" w:rsidR="005452A9" w:rsidRPr="00F01080" w:rsidRDefault="005452A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0966"/>
    <w:rsid w:val="000111C1"/>
    <w:rsid w:val="00011D57"/>
    <w:rsid w:val="0001359A"/>
    <w:rsid w:val="0001384C"/>
    <w:rsid w:val="0001385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3961"/>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20C9"/>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964"/>
    <w:rsid w:val="00194387"/>
    <w:rsid w:val="001947E0"/>
    <w:rsid w:val="00194853"/>
    <w:rsid w:val="00195233"/>
    <w:rsid w:val="00196FA0"/>
    <w:rsid w:val="001A1031"/>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295D"/>
    <w:rsid w:val="001E346B"/>
    <w:rsid w:val="001E528C"/>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4D2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6824"/>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86A"/>
    <w:rsid w:val="00356A13"/>
    <w:rsid w:val="0036054F"/>
    <w:rsid w:val="00361FCB"/>
    <w:rsid w:val="00362338"/>
    <w:rsid w:val="003625CF"/>
    <w:rsid w:val="00362638"/>
    <w:rsid w:val="003629EA"/>
    <w:rsid w:val="00362A96"/>
    <w:rsid w:val="003635A8"/>
    <w:rsid w:val="00363E9E"/>
    <w:rsid w:val="00365840"/>
    <w:rsid w:val="003673CC"/>
    <w:rsid w:val="0037001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27E"/>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57F2"/>
    <w:rsid w:val="003F6572"/>
    <w:rsid w:val="003F7DC0"/>
    <w:rsid w:val="00400490"/>
    <w:rsid w:val="004008A8"/>
    <w:rsid w:val="0040199E"/>
    <w:rsid w:val="00402E21"/>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D44"/>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3FF"/>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1935"/>
    <w:rsid w:val="004E2259"/>
    <w:rsid w:val="004E24EB"/>
    <w:rsid w:val="004E2C3A"/>
    <w:rsid w:val="004E2F10"/>
    <w:rsid w:val="004E3218"/>
    <w:rsid w:val="004E36D6"/>
    <w:rsid w:val="004E42B3"/>
    <w:rsid w:val="004E4E80"/>
    <w:rsid w:val="004E5415"/>
    <w:rsid w:val="004E58A1"/>
    <w:rsid w:val="004E5A42"/>
    <w:rsid w:val="004E718F"/>
    <w:rsid w:val="004F1D53"/>
    <w:rsid w:val="004F3EE3"/>
    <w:rsid w:val="004F48FB"/>
    <w:rsid w:val="004F5554"/>
    <w:rsid w:val="004F5A11"/>
    <w:rsid w:val="004F60CB"/>
    <w:rsid w:val="004F619F"/>
    <w:rsid w:val="004F6D42"/>
    <w:rsid w:val="004F766D"/>
    <w:rsid w:val="004F7DFB"/>
    <w:rsid w:val="004F7EB3"/>
    <w:rsid w:val="0050038B"/>
    <w:rsid w:val="005007A7"/>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998"/>
    <w:rsid w:val="005161FC"/>
    <w:rsid w:val="0051671A"/>
    <w:rsid w:val="00520DC5"/>
    <w:rsid w:val="00521D96"/>
    <w:rsid w:val="00521E9E"/>
    <w:rsid w:val="00522AB1"/>
    <w:rsid w:val="0052475F"/>
    <w:rsid w:val="00524876"/>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2A9"/>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0A48"/>
    <w:rsid w:val="0056129E"/>
    <w:rsid w:val="00561FC9"/>
    <w:rsid w:val="00565FAF"/>
    <w:rsid w:val="00566230"/>
    <w:rsid w:val="00566F3E"/>
    <w:rsid w:val="00567985"/>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54DE"/>
    <w:rsid w:val="00607235"/>
    <w:rsid w:val="00607E3C"/>
    <w:rsid w:val="00607ED6"/>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1E12"/>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37F79"/>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4661"/>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348E"/>
    <w:rsid w:val="006C565A"/>
    <w:rsid w:val="006C5A6B"/>
    <w:rsid w:val="006C60C1"/>
    <w:rsid w:val="006C6706"/>
    <w:rsid w:val="006C6A73"/>
    <w:rsid w:val="006D0332"/>
    <w:rsid w:val="006D0777"/>
    <w:rsid w:val="006D09A8"/>
    <w:rsid w:val="006D18B8"/>
    <w:rsid w:val="006D1CB8"/>
    <w:rsid w:val="006D1FAE"/>
    <w:rsid w:val="006D2ABD"/>
    <w:rsid w:val="006D2F8F"/>
    <w:rsid w:val="006D3222"/>
    <w:rsid w:val="006D4708"/>
    <w:rsid w:val="006D533F"/>
    <w:rsid w:val="006D6F21"/>
    <w:rsid w:val="006D6FAA"/>
    <w:rsid w:val="006E0B25"/>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C39"/>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244"/>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3F9"/>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126"/>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1C1"/>
    <w:rsid w:val="008D590E"/>
    <w:rsid w:val="008D5CCF"/>
    <w:rsid w:val="008D66B0"/>
    <w:rsid w:val="008D7A88"/>
    <w:rsid w:val="008E04EF"/>
    <w:rsid w:val="008E0AE1"/>
    <w:rsid w:val="008E1019"/>
    <w:rsid w:val="008E10F5"/>
    <w:rsid w:val="008E27B6"/>
    <w:rsid w:val="008E45A6"/>
    <w:rsid w:val="008E4C6A"/>
    <w:rsid w:val="008E52A1"/>
    <w:rsid w:val="008F0AA3"/>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56557"/>
    <w:rsid w:val="0096073C"/>
    <w:rsid w:val="0096135C"/>
    <w:rsid w:val="00961F63"/>
    <w:rsid w:val="00963664"/>
    <w:rsid w:val="00963AEB"/>
    <w:rsid w:val="00966C5C"/>
    <w:rsid w:val="00966F48"/>
    <w:rsid w:val="009671B8"/>
    <w:rsid w:val="0096778E"/>
    <w:rsid w:val="00970C0C"/>
    <w:rsid w:val="00971295"/>
    <w:rsid w:val="00971632"/>
    <w:rsid w:val="009717A3"/>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2CB"/>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5CF9"/>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06E"/>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377B"/>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228"/>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57B89"/>
    <w:rsid w:val="00B6023A"/>
    <w:rsid w:val="00B60587"/>
    <w:rsid w:val="00B6115F"/>
    <w:rsid w:val="00B6133B"/>
    <w:rsid w:val="00B619EB"/>
    <w:rsid w:val="00B61DF2"/>
    <w:rsid w:val="00B620AF"/>
    <w:rsid w:val="00B62864"/>
    <w:rsid w:val="00B62AB6"/>
    <w:rsid w:val="00B63739"/>
    <w:rsid w:val="00B63771"/>
    <w:rsid w:val="00B63AD0"/>
    <w:rsid w:val="00B63BB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4525"/>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0A83"/>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379F"/>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067"/>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186"/>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0A89"/>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BDC"/>
    <w:rsid w:val="00D11F20"/>
    <w:rsid w:val="00D1206B"/>
    <w:rsid w:val="00D12E6E"/>
    <w:rsid w:val="00D148E4"/>
    <w:rsid w:val="00D15FBC"/>
    <w:rsid w:val="00D1673F"/>
    <w:rsid w:val="00D17AC1"/>
    <w:rsid w:val="00D17BC1"/>
    <w:rsid w:val="00D17C9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D24"/>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38E6"/>
    <w:rsid w:val="00E746E6"/>
    <w:rsid w:val="00E7487B"/>
    <w:rsid w:val="00E74C8C"/>
    <w:rsid w:val="00E750D4"/>
    <w:rsid w:val="00E7546B"/>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36E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1BC8"/>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2A7"/>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announcement/"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unipro.energy/purchase/accreditation/" TargetMode="Externa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https://www.b2b-energo.ru"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document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3928D-0E93-43F1-8CD0-13E0983D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33</Pages>
  <Words>7222</Words>
  <Characters>56367</Characters>
  <Application>Microsoft Office Word</Application>
  <DocSecurity>0</DocSecurity>
  <Lines>469</Lines>
  <Paragraphs>126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63463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141</cp:revision>
  <cp:lastPrinted>2020-02-04T06:22:00Z</cp:lastPrinted>
  <dcterms:created xsi:type="dcterms:W3CDTF">2020-02-05T09:45:00Z</dcterms:created>
  <dcterms:modified xsi:type="dcterms:W3CDTF">2022-03-02T06:53:00Z</dcterms:modified>
</cp:coreProperties>
</file>