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50" w:rsidRPr="00217B50" w:rsidRDefault="00217B50" w:rsidP="00217B50">
      <w:pPr>
        <w:pStyle w:val="70"/>
        <w:shd w:val="clear" w:color="auto" w:fill="auto"/>
        <w:tabs>
          <w:tab w:val="left" w:leader="underscore" w:pos="5006"/>
        </w:tabs>
        <w:spacing w:before="0" w:after="303" w:line="349" w:lineRule="exact"/>
        <w:ind w:right="-1" w:firstLine="900"/>
        <w:jc w:val="right"/>
        <w:rPr>
          <w:b/>
        </w:rPr>
      </w:pPr>
      <w:r>
        <w:rPr>
          <w:b/>
        </w:rPr>
        <w:t>Приложение №1</w:t>
      </w:r>
    </w:p>
    <w:p w:rsidR="007C6300" w:rsidRDefault="00D9146B" w:rsidP="007C6300">
      <w:pPr>
        <w:pStyle w:val="70"/>
        <w:shd w:val="clear" w:color="auto" w:fill="auto"/>
        <w:tabs>
          <w:tab w:val="left" w:leader="underscore" w:pos="5006"/>
        </w:tabs>
        <w:spacing w:before="0" w:after="303" w:line="349" w:lineRule="exact"/>
        <w:ind w:right="-1" w:firstLine="900"/>
        <w:jc w:val="center"/>
        <w:rPr>
          <w:b/>
        </w:rPr>
      </w:pPr>
      <w:r w:rsidRPr="007C6300">
        <w:rPr>
          <w:b/>
        </w:rPr>
        <w:t xml:space="preserve">ТЕХНИЧЕСКОЕ ЗАДАНИЕ </w:t>
      </w:r>
    </w:p>
    <w:p w:rsidR="00D9146B" w:rsidRPr="00EA0B61" w:rsidRDefault="00D9146B" w:rsidP="007C6300">
      <w:pPr>
        <w:pStyle w:val="70"/>
        <w:shd w:val="clear" w:color="auto" w:fill="auto"/>
        <w:tabs>
          <w:tab w:val="left" w:leader="underscore" w:pos="5006"/>
        </w:tabs>
        <w:spacing w:before="0" w:after="303" w:line="349" w:lineRule="exact"/>
        <w:ind w:right="-1" w:firstLine="900"/>
        <w:jc w:val="center"/>
        <w:rPr>
          <w:b/>
        </w:rPr>
      </w:pPr>
      <w:r w:rsidRPr="007C6300">
        <w:rPr>
          <w:b/>
        </w:rPr>
        <w:t>на выполнение</w:t>
      </w:r>
      <w:r w:rsidR="007C6300">
        <w:rPr>
          <w:b/>
        </w:rPr>
        <w:t xml:space="preserve"> р</w:t>
      </w:r>
      <w:r w:rsidRPr="00EA0B61">
        <w:rPr>
          <w:b/>
        </w:rPr>
        <w:t xml:space="preserve">абот по </w:t>
      </w:r>
      <w:r w:rsidR="00217CE4" w:rsidRPr="00EA0B61">
        <w:rPr>
          <w:b/>
        </w:rPr>
        <w:t xml:space="preserve">устройству ливневой канализации на территории </w:t>
      </w:r>
      <w:r w:rsidR="00CB0E04">
        <w:rPr>
          <w:b/>
        </w:rPr>
        <w:t xml:space="preserve">  </w:t>
      </w:r>
      <w:bookmarkStart w:id="0" w:name="_GoBack"/>
      <w:r w:rsidR="00217CE4" w:rsidRPr="00EA0B61">
        <w:rPr>
          <w:b/>
        </w:rPr>
        <w:t>Центрального склада</w:t>
      </w:r>
    </w:p>
    <w:bookmarkEnd w:id="0"/>
    <w:p w:rsidR="00D9146B" w:rsidRPr="00C20630" w:rsidRDefault="00D9146B" w:rsidP="00D9146B">
      <w:pPr>
        <w:pStyle w:val="51"/>
        <w:numPr>
          <w:ilvl w:val="0"/>
          <w:numId w:val="1"/>
        </w:numPr>
        <w:shd w:val="clear" w:color="auto" w:fill="auto"/>
        <w:tabs>
          <w:tab w:val="left" w:pos="786"/>
          <w:tab w:val="left" w:leader="underscore" w:pos="6085"/>
        </w:tabs>
        <w:jc w:val="left"/>
      </w:pPr>
      <w:r>
        <w:rPr>
          <w:rStyle w:val="50pt"/>
        </w:rPr>
        <w:t>Наименование филиала</w:t>
      </w:r>
      <w:r>
        <w:t>.</w:t>
      </w:r>
    </w:p>
    <w:p w:rsidR="00D9146B" w:rsidRDefault="00D9146B" w:rsidP="00D9146B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</w:pPr>
      <w:r w:rsidRPr="00C20630">
        <w:t>Ф</w:t>
      </w:r>
      <w:r>
        <w:t xml:space="preserve">илиал </w:t>
      </w:r>
      <w:r w:rsidR="00217CE4">
        <w:t xml:space="preserve">«Шатурская </w:t>
      </w:r>
      <w:r>
        <w:t>ГРЭС» ОАО «Э.ОН Россия».</w:t>
      </w:r>
    </w:p>
    <w:p w:rsidR="00D9146B" w:rsidRPr="003617F7" w:rsidRDefault="00D9146B" w:rsidP="00D9146B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</w:pPr>
    </w:p>
    <w:p w:rsidR="00D9146B" w:rsidRPr="00277A05" w:rsidRDefault="00D9146B" w:rsidP="00D9146B">
      <w:pPr>
        <w:pStyle w:val="70"/>
        <w:numPr>
          <w:ilvl w:val="0"/>
          <w:numId w:val="1"/>
        </w:numPr>
        <w:shd w:val="clear" w:color="auto" w:fill="auto"/>
        <w:tabs>
          <w:tab w:val="left" w:pos="793"/>
        </w:tabs>
        <w:spacing w:before="0" w:after="0" w:line="346" w:lineRule="exact"/>
        <w:rPr>
          <w:b/>
        </w:rPr>
      </w:pPr>
      <w:r w:rsidRPr="00277A05">
        <w:rPr>
          <w:b/>
        </w:rPr>
        <w:t>Полное наименование оборудования (системы), место производства Работ.</w:t>
      </w:r>
    </w:p>
    <w:p w:rsidR="00D9146B" w:rsidRDefault="00217CE4" w:rsidP="00D9146B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/>
          <w:bCs/>
          <w:spacing w:val="-10"/>
        </w:rPr>
      </w:pPr>
      <w:r>
        <w:rPr>
          <w:spacing w:val="-10"/>
        </w:rPr>
        <w:t>Территория Центрального склада СГ</w:t>
      </w:r>
      <w:r w:rsidR="00E15B9D">
        <w:rPr>
          <w:spacing w:val="-10"/>
        </w:rPr>
        <w:t xml:space="preserve"> филиала «Шатурская ГРЭС»</w:t>
      </w:r>
      <w:r w:rsidR="00F324AA">
        <w:rPr>
          <w:spacing w:val="-10"/>
        </w:rPr>
        <w:t>. Московская обл. г. Шатура  пр-т. Ильича д.10 А.</w:t>
      </w:r>
    </w:p>
    <w:p w:rsidR="00D9146B" w:rsidRPr="003617F7" w:rsidRDefault="00D9146B" w:rsidP="00D9146B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</w:pPr>
    </w:p>
    <w:p w:rsidR="00D9146B" w:rsidRPr="00C20630" w:rsidRDefault="00D9146B" w:rsidP="00D9146B">
      <w:pPr>
        <w:pStyle w:val="6"/>
        <w:numPr>
          <w:ilvl w:val="0"/>
          <w:numId w:val="1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</w:pPr>
      <w:r>
        <w:rPr>
          <w:rStyle w:val="0pt2"/>
        </w:rPr>
        <w:t>Основание для производства Работ</w:t>
      </w:r>
      <w:r w:rsidR="000228A6">
        <w:rPr>
          <w:rStyle w:val="0pt2"/>
        </w:rPr>
        <w:t>.</w:t>
      </w:r>
      <w:r>
        <w:rPr>
          <w:rStyle w:val="0pt2"/>
        </w:rPr>
        <w:t xml:space="preserve"> </w:t>
      </w:r>
    </w:p>
    <w:p w:rsidR="00D9146B" w:rsidRPr="00457A6F" w:rsidRDefault="00932D75" w:rsidP="00D9146B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502" w:right="320" w:firstLine="0"/>
        <w:rPr>
          <w:i/>
        </w:rPr>
      </w:pPr>
      <w:r w:rsidRPr="00932D75">
        <w:rPr>
          <w:rStyle w:val="1"/>
        </w:rPr>
        <w:t xml:space="preserve"> </w:t>
      </w:r>
      <w:r w:rsidR="00D9146B" w:rsidRPr="00457A6F">
        <w:rPr>
          <w:rStyle w:val="1"/>
          <w:i w:val="0"/>
        </w:rPr>
        <w:t xml:space="preserve">Программа </w:t>
      </w:r>
      <w:proofErr w:type="spellStart"/>
      <w:r w:rsidR="00217CE4" w:rsidRPr="00457A6F">
        <w:rPr>
          <w:rStyle w:val="1"/>
          <w:i w:val="0"/>
        </w:rPr>
        <w:t>ТПиР</w:t>
      </w:r>
      <w:proofErr w:type="spellEnd"/>
      <w:r w:rsidR="00D9146B" w:rsidRPr="00457A6F">
        <w:rPr>
          <w:rStyle w:val="1"/>
          <w:i w:val="0"/>
        </w:rPr>
        <w:t xml:space="preserve"> </w:t>
      </w:r>
      <w:r w:rsidR="00724E0D" w:rsidRPr="00457A6F">
        <w:rPr>
          <w:rStyle w:val="1"/>
          <w:i w:val="0"/>
        </w:rPr>
        <w:t xml:space="preserve">«Модернизация складского хозяйства» </w:t>
      </w:r>
      <w:r w:rsidR="005D082A" w:rsidRPr="00457A6F">
        <w:rPr>
          <w:rStyle w:val="1"/>
          <w:i w:val="0"/>
        </w:rPr>
        <w:t xml:space="preserve">филиала «Шатурская ГРЭС» </w:t>
      </w:r>
      <w:r w:rsidR="00D9146B" w:rsidRPr="00457A6F">
        <w:rPr>
          <w:rStyle w:val="1"/>
          <w:i w:val="0"/>
        </w:rPr>
        <w:t>на 20</w:t>
      </w:r>
      <w:r w:rsidR="00217CE4" w:rsidRPr="00457A6F">
        <w:rPr>
          <w:rStyle w:val="1"/>
          <w:i w:val="0"/>
        </w:rPr>
        <w:t xml:space="preserve">14 </w:t>
      </w:r>
      <w:r w:rsidR="00D9146B" w:rsidRPr="00457A6F">
        <w:rPr>
          <w:rStyle w:val="1"/>
          <w:i w:val="0"/>
        </w:rPr>
        <w:t>г.</w:t>
      </w:r>
    </w:p>
    <w:p w:rsidR="00D9146B" w:rsidRPr="00C20630" w:rsidRDefault="00D9146B" w:rsidP="00D9146B">
      <w:pPr>
        <w:pStyle w:val="6"/>
        <w:numPr>
          <w:ilvl w:val="0"/>
          <w:numId w:val="1"/>
        </w:numPr>
        <w:shd w:val="clear" w:color="auto" w:fill="auto"/>
        <w:tabs>
          <w:tab w:val="left" w:pos="789"/>
        </w:tabs>
        <w:spacing w:after="0" w:line="346" w:lineRule="exact"/>
        <w:ind w:right="320"/>
      </w:pPr>
      <w:r>
        <w:rPr>
          <w:rStyle w:val="0pt2"/>
        </w:rPr>
        <w:t>Цель проведения работ</w:t>
      </w:r>
      <w:r>
        <w:t>.</w:t>
      </w:r>
    </w:p>
    <w:p w:rsidR="00D9146B" w:rsidRDefault="002C4DEB" w:rsidP="00D9146B">
      <w:pPr>
        <w:pStyle w:val="6"/>
        <w:shd w:val="clear" w:color="auto" w:fill="auto"/>
        <w:tabs>
          <w:tab w:val="left" w:pos="789"/>
        </w:tabs>
        <w:spacing w:after="0" w:line="346" w:lineRule="exact"/>
        <w:ind w:left="426" w:right="320" w:firstLine="0"/>
        <w:rPr>
          <w:i/>
        </w:rPr>
      </w:pPr>
      <w:r>
        <w:t xml:space="preserve">Предупреждение подтопления территории Центрального склада </w:t>
      </w:r>
      <w:r w:rsidR="005D082A">
        <w:t xml:space="preserve">весенними </w:t>
      </w:r>
      <w:r>
        <w:t>талыми водами и водой</w:t>
      </w:r>
      <w:r w:rsidR="00E15B9D">
        <w:t>,</w:t>
      </w:r>
      <w:r>
        <w:t xml:space="preserve"> образовавшейся после сильных дождей. </w:t>
      </w:r>
    </w:p>
    <w:p w:rsidR="00D9146B" w:rsidRPr="00723F51" w:rsidRDefault="00D9146B" w:rsidP="00D9146B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346" w:lineRule="exact"/>
      </w:pPr>
      <w:r w:rsidRPr="009E765C">
        <w:rPr>
          <w:b/>
        </w:rPr>
        <w:t>Содержание Работ</w:t>
      </w:r>
      <w:r w:rsidRPr="00723F51">
        <w:t>.</w:t>
      </w:r>
    </w:p>
    <w:p w:rsidR="00C33BAA" w:rsidRPr="00D16343" w:rsidRDefault="00057203" w:rsidP="00C33BAA">
      <w:pPr>
        <w:tabs>
          <w:tab w:val="num" w:pos="851"/>
        </w:tabs>
        <w:ind w:left="426"/>
        <w:jc w:val="both"/>
        <w:rPr>
          <w:rFonts w:ascii="Verdana" w:eastAsia="Verdana" w:hAnsi="Verdana" w:cs="Verdana"/>
          <w:color w:val="auto"/>
          <w:spacing w:val="-10"/>
          <w:sz w:val="19"/>
          <w:szCs w:val="19"/>
          <w:lang w:eastAsia="en-US"/>
        </w:rPr>
      </w:pPr>
      <w:r w:rsidRPr="00BC7A38">
        <w:rPr>
          <w:rFonts w:ascii="Verdana" w:hAnsi="Verdana"/>
          <w:sz w:val="21"/>
          <w:szCs w:val="21"/>
        </w:rPr>
        <w:t>5.1</w:t>
      </w:r>
      <w:r w:rsidR="00C33BAA" w:rsidRPr="00C33BAA">
        <w:rPr>
          <w:i/>
        </w:rPr>
        <w:t xml:space="preserve"> </w:t>
      </w:r>
      <w:r w:rsidR="00C33BAA" w:rsidRPr="00D16343">
        <w:rPr>
          <w:rFonts w:ascii="Verdana" w:eastAsia="Verdana" w:hAnsi="Verdana" w:cs="Verdana"/>
          <w:color w:val="auto"/>
          <w:spacing w:val="-10"/>
          <w:sz w:val="19"/>
          <w:szCs w:val="19"/>
          <w:lang w:eastAsia="en-US"/>
        </w:rPr>
        <w:t>Поставка необходимого оборудования и материалов, согласно утвержденной проектной спецификации и «Перечня оборудования и материалов подрядчика» (приложение №2 к техническому заданию).</w:t>
      </w:r>
    </w:p>
    <w:p w:rsidR="005E29C5" w:rsidRPr="00D16343" w:rsidRDefault="00057203" w:rsidP="00C33BAA">
      <w:pPr>
        <w:tabs>
          <w:tab w:val="num" w:pos="851"/>
        </w:tabs>
        <w:ind w:left="426"/>
        <w:jc w:val="both"/>
        <w:rPr>
          <w:rFonts w:ascii="Verdana" w:eastAsia="Verdana" w:hAnsi="Verdana" w:cs="Verdana"/>
          <w:color w:val="auto"/>
          <w:spacing w:val="-10"/>
          <w:sz w:val="19"/>
          <w:szCs w:val="19"/>
          <w:lang w:eastAsia="en-US"/>
        </w:rPr>
      </w:pPr>
      <w:r w:rsidRPr="00C33BAA">
        <w:rPr>
          <w:rFonts w:ascii="Verdana" w:eastAsia="Verdana" w:hAnsi="Verdana" w:cs="Verdana"/>
          <w:i/>
          <w:color w:val="auto"/>
          <w:spacing w:val="-10"/>
          <w:sz w:val="19"/>
          <w:szCs w:val="19"/>
          <w:lang w:eastAsia="en-US"/>
        </w:rPr>
        <w:t xml:space="preserve">5.2 </w:t>
      </w:r>
      <w:r w:rsidR="00C33BAA" w:rsidRPr="00D16343">
        <w:rPr>
          <w:rFonts w:ascii="Verdana" w:eastAsia="Verdana" w:hAnsi="Verdana" w:cs="Verdana"/>
          <w:color w:val="auto"/>
          <w:spacing w:val="-10"/>
          <w:sz w:val="19"/>
          <w:szCs w:val="19"/>
          <w:lang w:eastAsia="en-US"/>
        </w:rPr>
        <w:t>Выполнение строительно-монтажных работ в соответствии с проектом и «Объемом работ» (приложение №1 к техническому заданию).</w:t>
      </w:r>
    </w:p>
    <w:p w:rsidR="00C33BAA" w:rsidRDefault="00C33BAA" w:rsidP="009E765C">
      <w:pPr>
        <w:pStyle w:val="6"/>
        <w:numPr>
          <w:ilvl w:val="1"/>
          <w:numId w:val="15"/>
        </w:numPr>
        <w:shd w:val="clear" w:color="auto" w:fill="auto"/>
        <w:tabs>
          <w:tab w:val="left" w:pos="354"/>
        </w:tabs>
        <w:spacing w:after="0" w:line="346" w:lineRule="exact"/>
        <w:ind w:right="60"/>
        <w:jc w:val="both"/>
        <w:rPr>
          <w:i/>
        </w:rPr>
      </w:pPr>
      <w:r w:rsidRPr="00D16343">
        <w:t>Выполнение пуско-наладочных работ.</w:t>
      </w:r>
    </w:p>
    <w:p w:rsidR="00D16343" w:rsidRPr="00D16343" w:rsidRDefault="009E765C" w:rsidP="009E765C">
      <w:pPr>
        <w:pStyle w:val="6"/>
        <w:shd w:val="clear" w:color="auto" w:fill="auto"/>
        <w:tabs>
          <w:tab w:val="left" w:pos="357"/>
        </w:tabs>
        <w:spacing w:after="0" w:line="346" w:lineRule="exact"/>
        <w:ind w:left="426" w:right="60" w:firstLine="0"/>
        <w:jc w:val="both"/>
      </w:pPr>
      <w:r>
        <w:t xml:space="preserve">5.4 </w:t>
      </w:r>
      <w:r w:rsidR="00D16343" w:rsidRPr="00D16343">
        <w:t>Вывоз и утилизация мусора, образовавшегося в ходе выполнения работ подрядчиком.</w:t>
      </w:r>
    </w:p>
    <w:p w:rsidR="00D9146B" w:rsidRPr="00D16343" w:rsidRDefault="00D9146B" w:rsidP="00E51F09">
      <w:pPr>
        <w:pStyle w:val="6"/>
        <w:numPr>
          <w:ilvl w:val="1"/>
          <w:numId w:val="11"/>
        </w:numPr>
        <w:shd w:val="clear" w:color="auto" w:fill="auto"/>
        <w:tabs>
          <w:tab w:val="left" w:pos="354"/>
        </w:tabs>
        <w:spacing w:after="0" w:line="346" w:lineRule="exact"/>
        <w:ind w:right="60"/>
        <w:jc w:val="both"/>
      </w:pPr>
      <w:r w:rsidRPr="00D16343">
        <w:t xml:space="preserve">Проведение приёмо-сдаточных испытаний. </w:t>
      </w:r>
    </w:p>
    <w:p w:rsidR="00D9146B" w:rsidRPr="00D16343" w:rsidRDefault="00D16343" w:rsidP="00D16343">
      <w:pPr>
        <w:pStyle w:val="6"/>
        <w:numPr>
          <w:ilvl w:val="1"/>
          <w:numId w:val="11"/>
        </w:numPr>
        <w:shd w:val="clear" w:color="auto" w:fill="auto"/>
        <w:tabs>
          <w:tab w:val="left" w:pos="354"/>
        </w:tabs>
        <w:spacing w:after="0" w:line="346" w:lineRule="exact"/>
        <w:ind w:left="426" w:right="60" w:firstLine="0"/>
        <w:jc w:val="both"/>
      </w:pPr>
      <w:r>
        <w:t xml:space="preserve">  </w:t>
      </w:r>
      <w:r w:rsidR="00D9146B" w:rsidRPr="00D16343">
        <w:t>Разработка инструкций (руководств) по эксплуатации, техническому обслуживанию и ремонту реконструированного оборудования.</w:t>
      </w:r>
    </w:p>
    <w:p w:rsidR="00D9146B" w:rsidRPr="00D16343" w:rsidRDefault="00D16343" w:rsidP="00D16343">
      <w:pPr>
        <w:pStyle w:val="6"/>
        <w:numPr>
          <w:ilvl w:val="1"/>
          <w:numId w:val="11"/>
        </w:numPr>
        <w:shd w:val="clear" w:color="auto" w:fill="auto"/>
        <w:tabs>
          <w:tab w:val="left" w:pos="350"/>
        </w:tabs>
        <w:spacing w:after="0" w:line="346" w:lineRule="exact"/>
        <w:ind w:left="426" w:right="60" w:firstLine="0"/>
        <w:jc w:val="both"/>
      </w:pPr>
      <w:r>
        <w:t xml:space="preserve">  </w:t>
      </w:r>
      <w:r w:rsidR="00D9146B" w:rsidRPr="00D16343">
        <w:t>Проведение обучения персонала Заказчика, обслуживающего вновь смонтированное оборудование.</w:t>
      </w:r>
    </w:p>
    <w:p w:rsidR="008F4EC8" w:rsidRDefault="008F4EC8" w:rsidP="009E765C">
      <w:pPr>
        <w:pStyle w:val="6"/>
        <w:numPr>
          <w:ilvl w:val="1"/>
          <w:numId w:val="11"/>
        </w:numPr>
        <w:shd w:val="clear" w:color="auto" w:fill="auto"/>
        <w:tabs>
          <w:tab w:val="left" w:pos="350"/>
          <w:tab w:val="left" w:pos="993"/>
        </w:tabs>
        <w:spacing w:after="0" w:line="346" w:lineRule="exact"/>
        <w:ind w:right="60"/>
        <w:jc w:val="both"/>
      </w:pPr>
      <w:r w:rsidRPr="00D16343">
        <w:t>Подрядчик должен предусмотреть выполнение иных работ</w:t>
      </w:r>
      <w:r w:rsidR="00C34D51" w:rsidRPr="00D16343">
        <w:t>,</w:t>
      </w:r>
      <w:r w:rsidRPr="00D16343">
        <w:t xml:space="preserve"> прямо не указанных в </w:t>
      </w:r>
      <w:r w:rsidR="00C34D51" w:rsidRPr="00D16343">
        <w:t>настоящем техническом задании, но необходимых для выполнения работ в целом</w:t>
      </w:r>
      <w:r w:rsidR="009E765C">
        <w:t>,</w:t>
      </w:r>
      <w:r w:rsidR="00C34D51" w:rsidRPr="00D16343">
        <w:t xml:space="preserve"> согласно проектной документации и иных требований НТД. </w:t>
      </w:r>
    </w:p>
    <w:p w:rsidR="00C34D51" w:rsidRDefault="00831D51" w:rsidP="00831D51">
      <w:pPr>
        <w:pStyle w:val="a6"/>
        <w:widowControl w:val="0"/>
        <w:tabs>
          <w:tab w:val="left" w:pos="851"/>
          <w:tab w:val="num" w:pos="993"/>
        </w:tabs>
        <w:autoSpaceDE w:val="0"/>
        <w:autoSpaceDN w:val="0"/>
        <w:ind w:left="435"/>
        <w:jc w:val="both"/>
        <w:rPr>
          <w:rFonts w:ascii="Verdana" w:eastAsia="Verdana" w:hAnsi="Verdana" w:cs="Verdana"/>
          <w:i/>
          <w:color w:val="auto"/>
          <w:spacing w:val="-10"/>
          <w:sz w:val="19"/>
          <w:szCs w:val="19"/>
          <w:lang w:eastAsia="en-US"/>
        </w:rPr>
      </w:pPr>
      <w:r w:rsidRPr="00C34D51">
        <w:rPr>
          <w:rFonts w:ascii="Verdana" w:eastAsia="Verdana" w:hAnsi="Verdana" w:cs="Verdana"/>
          <w:i/>
          <w:color w:val="auto"/>
          <w:spacing w:val="-10"/>
          <w:sz w:val="19"/>
          <w:szCs w:val="19"/>
          <w:u w:val="single"/>
          <w:lang w:eastAsia="en-US"/>
        </w:rPr>
        <w:t>Примечани</w:t>
      </w:r>
      <w:r w:rsidR="00C34D51" w:rsidRPr="00C34D51">
        <w:rPr>
          <w:rFonts w:ascii="Verdana" w:eastAsia="Verdana" w:hAnsi="Verdana" w:cs="Verdana"/>
          <w:i/>
          <w:color w:val="auto"/>
          <w:spacing w:val="-10"/>
          <w:sz w:val="19"/>
          <w:szCs w:val="19"/>
          <w:u w:val="single"/>
          <w:lang w:eastAsia="en-US"/>
        </w:rPr>
        <w:t>я</w:t>
      </w:r>
      <w:r w:rsidRPr="00C34D51">
        <w:rPr>
          <w:rFonts w:ascii="Verdana" w:eastAsia="Verdana" w:hAnsi="Verdana" w:cs="Verdana"/>
          <w:i/>
          <w:color w:val="auto"/>
          <w:spacing w:val="-10"/>
          <w:sz w:val="19"/>
          <w:szCs w:val="19"/>
          <w:u w:val="single"/>
          <w:lang w:eastAsia="en-US"/>
        </w:rPr>
        <w:t>:</w:t>
      </w:r>
      <w:r w:rsidRPr="008F4ACF">
        <w:rPr>
          <w:rFonts w:ascii="Verdana" w:eastAsia="Verdana" w:hAnsi="Verdana" w:cs="Verdana"/>
          <w:i/>
          <w:color w:val="auto"/>
          <w:spacing w:val="-10"/>
          <w:sz w:val="19"/>
          <w:szCs w:val="19"/>
          <w:lang w:eastAsia="en-US"/>
        </w:rPr>
        <w:t xml:space="preserve">  </w:t>
      </w:r>
    </w:p>
    <w:p w:rsidR="00831D51" w:rsidRPr="00C34D51" w:rsidRDefault="00C34D51" w:rsidP="00323D63">
      <w:pPr>
        <w:pStyle w:val="a6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ind w:left="851" w:hanging="425"/>
        <w:jc w:val="both"/>
        <w:rPr>
          <w:rFonts w:ascii="Verdana" w:eastAsia="Verdana" w:hAnsi="Verdana" w:cs="Verdana"/>
          <w:i/>
          <w:color w:val="auto"/>
          <w:spacing w:val="-10"/>
          <w:sz w:val="19"/>
          <w:szCs w:val="19"/>
          <w:lang w:eastAsia="en-US"/>
        </w:rPr>
      </w:pPr>
      <w:r w:rsidRPr="00C34D51">
        <w:rPr>
          <w:rFonts w:ascii="Verdana" w:eastAsia="Verdana" w:hAnsi="Verdana" w:cs="Verdana"/>
          <w:i/>
          <w:color w:val="auto"/>
          <w:spacing w:val="-10"/>
          <w:sz w:val="19"/>
          <w:szCs w:val="19"/>
          <w:lang w:eastAsia="en-US"/>
        </w:rPr>
        <w:t>З</w:t>
      </w:r>
      <w:r w:rsidR="00831D51" w:rsidRPr="00C34D51">
        <w:rPr>
          <w:rFonts w:ascii="Verdana" w:eastAsia="Verdana" w:hAnsi="Verdana" w:cs="Verdana"/>
          <w:i/>
          <w:color w:val="auto"/>
          <w:spacing w:val="-10"/>
          <w:sz w:val="19"/>
          <w:szCs w:val="19"/>
          <w:lang w:eastAsia="en-US"/>
        </w:rPr>
        <w:t>аказчик вправе дополнять, изменять или исключать объемы работ, определенные  техническим заданием, исходя из фактического состояния объекта при заключении договора</w:t>
      </w:r>
      <w:r w:rsidR="009E765C">
        <w:rPr>
          <w:rFonts w:ascii="Verdana" w:eastAsia="Verdana" w:hAnsi="Verdana" w:cs="Verdana"/>
          <w:i/>
          <w:color w:val="auto"/>
          <w:spacing w:val="-10"/>
          <w:sz w:val="19"/>
          <w:szCs w:val="19"/>
          <w:lang w:eastAsia="en-US"/>
        </w:rPr>
        <w:t>;</w:t>
      </w:r>
    </w:p>
    <w:p w:rsidR="00C34D51" w:rsidRPr="009E765C" w:rsidRDefault="00D16343" w:rsidP="00323D63">
      <w:pPr>
        <w:pStyle w:val="a6"/>
        <w:numPr>
          <w:ilvl w:val="0"/>
          <w:numId w:val="16"/>
        </w:numPr>
        <w:tabs>
          <w:tab w:val="num" w:pos="426"/>
        </w:tabs>
        <w:ind w:left="851" w:hanging="425"/>
        <w:jc w:val="both"/>
        <w:rPr>
          <w:rFonts w:ascii="Verdana" w:eastAsia="Verdana" w:hAnsi="Verdana" w:cs="Verdana"/>
          <w:i/>
          <w:color w:val="auto"/>
          <w:spacing w:val="-10"/>
          <w:sz w:val="19"/>
          <w:szCs w:val="19"/>
          <w:lang w:eastAsia="en-US"/>
        </w:rPr>
      </w:pPr>
      <w:r w:rsidRPr="009E765C">
        <w:rPr>
          <w:rFonts w:ascii="Verdana" w:eastAsia="Verdana" w:hAnsi="Verdana" w:cs="Verdana"/>
          <w:i/>
          <w:color w:val="auto"/>
          <w:spacing w:val="-10"/>
          <w:sz w:val="19"/>
          <w:szCs w:val="19"/>
          <w:lang w:eastAsia="en-US"/>
        </w:rPr>
        <w:t>Необходимо п</w:t>
      </w:r>
      <w:r w:rsidR="00C34D51" w:rsidRPr="009E765C">
        <w:rPr>
          <w:rFonts w:ascii="Verdana" w:eastAsia="Verdana" w:hAnsi="Verdana" w:cs="Verdana"/>
          <w:i/>
          <w:color w:val="auto"/>
          <w:spacing w:val="-10"/>
          <w:sz w:val="19"/>
          <w:szCs w:val="19"/>
          <w:lang w:eastAsia="en-US"/>
        </w:rPr>
        <w:t>осещение объекта производства работ на этапе проведения закупочных процедур с целью наиболее объективной оценки объёмов работы и её стоимости;</w:t>
      </w:r>
    </w:p>
    <w:p w:rsidR="00C34D51" w:rsidRPr="00C34D51" w:rsidRDefault="00C34D51" w:rsidP="00323D63">
      <w:pPr>
        <w:pStyle w:val="6"/>
        <w:numPr>
          <w:ilvl w:val="0"/>
          <w:numId w:val="16"/>
        </w:numPr>
        <w:shd w:val="clear" w:color="auto" w:fill="auto"/>
        <w:spacing w:after="0" w:line="346" w:lineRule="exact"/>
        <w:ind w:left="851" w:right="62" w:hanging="425"/>
        <w:jc w:val="both"/>
        <w:rPr>
          <w:i/>
        </w:rPr>
      </w:pPr>
      <w:r w:rsidRPr="00C34D51">
        <w:rPr>
          <w:i/>
        </w:rPr>
        <w:t xml:space="preserve">Подрядчик в составе конкурсной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C34D51">
        <w:rPr>
          <w:i/>
        </w:rPr>
        <w:t>техперевооружению</w:t>
      </w:r>
      <w:proofErr w:type="spellEnd"/>
      <w:r w:rsidRPr="00C34D51">
        <w:rPr>
          <w:i/>
        </w:rPr>
        <w:t xml:space="preserve">", СНБ-2001 (ФЕР, </w:t>
      </w:r>
      <w:proofErr w:type="spellStart"/>
      <w:r w:rsidRPr="00C34D51">
        <w:rPr>
          <w:i/>
        </w:rPr>
        <w:t>ФЕРр</w:t>
      </w:r>
      <w:proofErr w:type="spellEnd"/>
      <w:r w:rsidRPr="00C34D51">
        <w:rPr>
          <w:i/>
        </w:rPr>
        <w:t xml:space="preserve">, </w:t>
      </w:r>
      <w:proofErr w:type="spellStart"/>
      <w:r w:rsidRPr="00C34D51">
        <w:rPr>
          <w:i/>
        </w:rPr>
        <w:t>ФЕРм</w:t>
      </w:r>
      <w:proofErr w:type="spellEnd"/>
      <w:r w:rsidRPr="00C34D51">
        <w:rPr>
          <w:i/>
        </w:rPr>
        <w:t xml:space="preserve">, </w:t>
      </w:r>
      <w:proofErr w:type="spellStart"/>
      <w:r w:rsidRPr="00C34D51">
        <w:rPr>
          <w:i/>
        </w:rPr>
        <w:t>ФЕРп</w:t>
      </w:r>
      <w:proofErr w:type="spellEnd"/>
      <w:r w:rsidRPr="00C34D51">
        <w:rPr>
          <w:i/>
        </w:rPr>
        <w:t xml:space="preserve">, ИЕР, </w:t>
      </w:r>
      <w:proofErr w:type="spellStart"/>
      <w:r w:rsidRPr="00C34D51">
        <w:rPr>
          <w:i/>
        </w:rPr>
        <w:t>ИЕРр</w:t>
      </w:r>
      <w:proofErr w:type="spellEnd"/>
      <w:r w:rsidRPr="00C34D51">
        <w:rPr>
          <w:i/>
        </w:rPr>
        <w:t xml:space="preserve">), «Прейскурант на экспериментально-наладочные </w:t>
      </w:r>
      <w:r w:rsidRPr="00C34D51">
        <w:rPr>
          <w:i/>
        </w:rPr>
        <w:lastRenderedPageBreak/>
        <w:t>работы и работы по совершенствованию технологии и эксплуатации  электростанций  и сетей" (Прейскуранта ОРГРЭС)», с указанием ниже перечисленной информации:</w:t>
      </w:r>
    </w:p>
    <w:p w:rsidR="00C34D51" w:rsidRPr="00C34D51" w:rsidRDefault="00C34D51" w:rsidP="00323D63">
      <w:pPr>
        <w:pStyle w:val="6"/>
        <w:shd w:val="clear" w:color="auto" w:fill="auto"/>
        <w:tabs>
          <w:tab w:val="num" w:pos="426"/>
        </w:tabs>
        <w:spacing w:after="0" w:line="346" w:lineRule="exact"/>
        <w:ind w:left="851" w:right="62" w:hanging="425"/>
        <w:jc w:val="both"/>
        <w:rPr>
          <w:i/>
        </w:rPr>
      </w:pPr>
      <w:r w:rsidRPr="00C34D51">
        <w:rPr>
          <w:i/>
        </w:rPr>
        <w:t>а) коэффициенты и индексы (СМР, материалы, оплата труда, эксплуатация машин и механизмов) при использовании справочников ФЕР,</w:t>
      </w:r>
    </w:p>
    <w:p w:rsidR="00C34D51" w:rsidRPr="00C34D51" w:rsidRDefault="00C34D51" w:rsidP="00323D63">
      <w:pPr>
        <w:pStyle w:val="6"/>
        <w:shd w:val="clear" w:color="auto" w:fill="auto"/>
        <w:tabs>
          <w:tab w:val="num" w:pos="426"/>
        </w:tabs>
        <w:spacing w:after="0" w:line="346" w:lineRule="exact"/>
        <w:ind w:left="851" w:right="62" w:hanging="425"/>
        <w:jc w:val="both"/>
        <w:rPr>
          <w:i/>
        </w:rPr>
      </w:pPr>
      <w:r w:rsidRPr="00C34D51">
        <w:rPr>
          <w:i/>
        </w:rPr>
        <w:t>б) все обоснованные доплаты и процентные надбавки.</w:t>
      </w:r>
    </w:p>
    <w:p w:rsidR="00C34D51" w:rsidRPr="00C34D51" w:rsidRDefault="00C34D51" w:rsidP="00323D63">
      <w:pPr>
        <w:pStyle w:val="6"/>
        <w:shd w:val="clear" w:color="auto" w:fill="auto"/>
        <w:tabs>
          <w:tab w:val="num" w:pos="426"/>
        </w:tabs>
        <w:spacing w:after="0" w:line="346" w:lineRule="exact"/>
        <w:ind w:left="851" w:right="62" w:hanging="425"/>
        <w:jc w:val="both"/>
        <w:rPr>
          <w:i/>
        </w:rPr>
      </w:pPr>
      <w:r w:rsidRPr="00C34D51">
        <w:rPr>
          <w:i/>
        </w:rPr>
        <w:t>Сметная документация должна содержать все планируемые Подрядчиком расходы, включая материалы, механизмы, транспортно-заготовительные и командировочные расходы.</w:t>
      </w:r>
    </w:p>
    <w:p w:rsidR="00C34D51" w:rsidRDefault="00C34D51" w:rsidP="00323D63">
      <w:pPr>
        <w:tabs>
          <w:tab w:val="num" w:pos="426"/>
        </w:tabs>
        <w:ind w:left="851" w:hanging="425"/>
        <w:jc w:val="both"/>
        <w:rPr>
          <w:rFonts w:ascii="Verdana" w:eastAsia="Verdana" w:hAnsi="Verdana" w:cs="Verdana"/>
          <w:i/>
          <w:color w:val="auto"/>
          <w:spacing w:val="-10"/>
          <w:sz w:val="19"/>
          <w:szCs w:val="19"/>
          <w:lang w:eastAsia="en-US"/>
        </w:rPr>
      </w:pPr>
      <w:r w:rsidRPr="00C34D51">
        <w:rPr>
          <w:rFonts w:ascii="Verdana" w:eastAsia="Verdana" w:hAnsi="Verdana" w:cs="Verdana"/>
          <w:i/>
          <w:color w:val="auto"/>
          <w:spacing w:val="-10"/>
          <w:sz w:val="19"/>
          <w:szCs w:val="19"/>
          <w:lang w:eastAsia="en-US"/>
        </w:rPr>
        <w:t>Сметная документация должна быть представлена в электронном виде в одном из форматов: .</w:t>
      </w:r>
      <w:proofErr w:type="spellStart"/>
      <w:r w:rsidRPr="00C34D51">
        <w:rPr>
          <w:rFonts w:ascii="Verdana" w:eastAsia="Verdana" w:hAnsi="Verdana" w:cs="Verdana"/>
          <w:i/>
          <w:color w:val="auto"/>
          <w:spacing w:val="-10"/>
          <w:sz w:val="19"/>
          <w:szCs w:val="19"/>
          <w:lang w:eastAsia="en-US"/>
        </w:rPr>
        <w:t>xls</w:t>
      </w:r>
      <w:proofErr w:type="spellEnd"/>
      <w:r w:rsidRPr="00C34D51">
        <w:rPr>
          <w:rFonts w:ascii="Verdana" w:eastAsia="Verdana" w:hAnsi="Verdana" w:cs="Verdana"/>
          <w:i/>
          <w:color w:val="auto"/>
          <w:spacing w:val="-10"/>
          <w:sz w:val="19"/>
          <w:szCs w:val="19"/>
          <w:lang w:eastAsia="en-US"/>
        </w:rPr>
        <w:t xml:space="preserve">, </w:t>
      </w:r>
      <w:proofErr w:type="spellStart"/>
      <w:r w:rsidRPr="00C34D51">
        <w:rPr>
          <w:rFonts w:ascii="Verdana" w:eastAsia="Verdana" w:hAnsi="Verdana" w:cs="Verdana"/>
          <w:i/>
          <w:color w:val="auto"/>
          <w:spacing w:val="-10"/>
          <w:sz w:val="19"/>
          <w:szCs w:val="19"/>
          <w:lang w:eastAsia="en-US"/>
        </w:rPr>
        <w:t>xlsx</w:t>
      </w:r>
      <w:proofErr w:type="spellEnd"/>
      <w:r w:rsidRPr="00C34D51">
        <w:rPr>
          <w:rFonts w:ascii="Verdana" w:eastAsia="Verdana" w:hAnsi="Verdana" w:cs="Verdana"/>
          <w:i/>
          <w:color w:val="auto"/>
          <w:spacing w:val="-10"/>
          <w:sz w:val="19"/>
          <w:szCs w:val="19"/>
          <w:lang w:eastAsia="en-US"/>
        </w:rPr>
        <w:t xml:space="preserve">, </w:t>
      </w:r>
      <w:proofErr w:type="spellStart"/>
      <w:r w:rsidRPr="00C34D51">
        <w:rPr>
          <w:rFonts w:ascii="Verdana" w:eastAsia="Verdana" w:hAnsi="Verdana" w:cs="Verdana"/>
          <w:i/>
          <w:color w:val="auto"/>
          <w:spacing w:val="-10"/>
          <w:sz w:val="19"/>
          <w:szCs w:val="19"/>
          <w:lang w:eastAsia="en-US"/>
        </w:rPr>
        <w:t>gsf</w:t>
      </w:r>
      <w:proofErr w:type="spellEnd"/>
      <w:r w:rsidRPr="00C34D51">
        <w:rPr>
          <w:rFonts w:ascii="Verdana" w:eastAsia="Verdana" w:hAnsi="Verdana" w:cs="Verdana"/>
          <w:i/>
          <w:color w:val="auto"/>
          <w:spacing w:val="-10"/>
          <w:sz w:val="19"/>
          <w:szCs w:val="19"/>
          <w:lang w:eastAsia="en-US"/>
        </w:rPr>
        <w:t>, .</w:t>
      </w:r>
      <w:proofErr w:type="spellStart"/>
      <w:r w:rsidRPr="00C34D51">
        <w:rPr>
          <w:rFonts w:ascii="Verdana" w:eastAsia="Verdana" w:hAnsi="Verdana" w:cs="Verdana"/>
          <w:i/>
          <w:color w:val="auto"/>
          <w:spacing w:val="-10"/>
          <w:sz w:val="19"/>
          <w:szCs w:val="19"/>
          <w:lang w:eastAsia="en-US"/>
        </w:rPr>
        <w:t>xml</w:t>
      </w:r>
      <w:proofErr w:type="spellEnd"/>
      <w:r w:rsidRPr="00C34D51">
        <w:rPr>
          <w:rFonts w:ascii="Verdana" w:eastAsia="Verdana" w:hAnsi="Verdana" w:cs="Verdana"/>
          <w:i/>
          <w:color w:val="auto"/>
          <w:spacing w:val="-10"/>
          <w:sz w:val="19"/>
          <w:szCs w:val="19"/>
          <w:lang w:eastAsia="en-US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 Сметная документация направляется на проверку в сметный центр ОАО «Э.ОН Россия».</w:t>
      </w:r>
    </w:p>
    <w:p w:rsidR="00C34D51" w:rsidRDefault="00C34D51" w:rsidP="00323D63">
      <w:pPr>
        <w:pStyle w:val="6"/>
        <w:numPr>
          <w:ilvl w:val="0"/>
          <w:numId w:val="17"/>
        </w:numPr>
        <w:shd w:val="clear" w:color="auto" w:fill="auto"/>
        <w:spacing w:after="0" w:line="346" w:lineRule="exact"/>
        <w:ind w:left="851" w:right="62" w:hanging="425"/>
        <w:jc w:val="both"/>
        <w:rPr>
          <w:i/>
        </w:rPr>
      </w:pPr>
      <w:r w:rsidRPr="00C34D51">
        <w:rPr>
          <w:i/>
        </w:rPr>
        <w:t>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</w:t>
      </w:r>
    </w:p>
    <w:p w:rsidR="00D9146B" w:rsidRPr="009E765C" w:rsidRDefault="00D9146B" w:rsidP="00D9146B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</w:rPr>
      </w:pPr>
      <w:bookmarkStart w:id="1" w:name="bookmark3"/>
      <w:r w:rsidRPr="009E765C">
        <w:rPr>
          <w:b/>
        </w:rPr>
        <w:t>Требования к Подрядчику.</w:t>
      </w:r>
      <w:bookmarkEnd w:id="1"/>
    </w:p>
    <w:p w:rsidR="00D9146B" w:rsidRPr="00E639B6" w:rsidRDefault="00D9146B" w:rsidP="00FD76E2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E639B6">
        <w:t xml:space="preserve">Наличие </w:t>
      </w:r>
      <w:proofErr w:type="gramStart"/>
      <w:r w:rsidRPr="00E639B6">
        <w:t>у Подрядчика свидетельства о допуске к определенным видам работ на производственных объектах в рамках</w:t>
      </w:r>
      <w:proofErr w:type="gramEnd"/>
      <w:r w:rsidRPr="00E639B6">
        <w:t xml:space="preserve"> настоящего технического задания,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</w:p>
    <w:p w:rsidR="004D4E0F" w:rsidRDefault="003B581A" w:rsidP="003B581A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</w:pPr>
      <w:r>
        <w:t xml:space="preserve">            </w:t>
      </w:r>
      <w:r w:rsidR="004D4E0F">
        <w:t>3</w:t>
      </w:r>
      <w:r w:rsidR="004D4E0F" w:rsidRPr="004D4E0F">
        <w:rPr>
          <w:b/>
        </w:rPr>
        <w:t>. Земляные работы</w:t>
      </w:r>
    </w:p>
    <w:p w:rsidR="004D4E0F" w:rsidRDefault="004D4E0F" w:rsidP="004D4E0F">
      <w:pPr>
        <w:pStyle w:val="6"/>
        <w:tabs>
          <w:tab w:val="left" w:pos="404"/>
        </w:tabs>
        <w:spacing w:line="346" w:lineRule="exact"/>
        <w:ind w:left="1146" w:right="60"/>
        <w:jc w:val="both"/>
      </w:pPr>
      <w:r>
        <w:t>3.1. Механизированная разработка грунта</w:t>
      </w:r>
    </w:p>
    <w:p w:rsidR="004D4E0F" w:rsidRDefault="004D4E0F" w:rsidP="004D4E0F">
      <w:pPr>
        <w:pStyle w:val="6"/>
        <w:tabs>
          <w:tab w:val="left" w:pos="404"/>
        </w:tabs>
        <w:spacing w:line="346" w:lineRule="exact"/>
        <w:ind w:left="1146" w:right="60"/>
        <w:jc w:val="both"/>
      </w:pPr>
      <w:r>
        <w:t>3.7. Работы по водопонижению, организации поверхностного стока и водоотвода</w:t>
      </w:r>
    </w:p>
    <w:p w:rsidR="004D4E0F" w:rsidRDefault="004D4E0F" w:rsidP="004D4E0F">
      <w:pPr>
        <w:pStyle w:val="6"/>
        <w:tabs>
          <w:tab w:val="left" w:pos="404"/>
        </w:tabs>
        <w:spacing w:line="346" w:lineRule="exact"/>
        <w:ind w:left="1146" w:right="60"/>
        <w:jc w:val="both"/>
      </w:pPr>
      <w:r>
        <w:t xml:space="preserve">6. </w:t>
      </w:r>
      <w:r w:rsidRPr="004D4E0F">
        <w:rPr>
          <w:b/>
        </w:rPr>
        <w:t>Устройство бетонных и железобетонных монолитных конструкций</w:t>
      </w:r>
    </w:p>
    <w:p w:rsidR="004D4E0F" w:rsidRDefault="004D4E0F" w:rsidP="004D4E0F">
      <w:pPr>
        <w:pStyle w:val="6"/>
        <w:tabs>
          <w:tab w:val="left" w:pos="404"/>
        </w:tabs>
        <w:spacing w:line="346" w:lineRule="exact"/>
        <w:ind w:left="1146" w:right="60"/>
        <w:jc w:val="both"/>
      </w:pPr>
      <w:r>
        <w:t>6.1. Опалубочные  работы</w:t>
      </w:r>
    </w:p>
    <w:p w:rsidR="004D4E0F" w:rsidRDefault="004D4E0F" w:rsidP="004D4E0F">
      <w:pPr>
        <w:pStyle w:val="6"/>
        <w:tabs>
          <w:tab w:val="left" w:pos="404"/>
        </w:tabs>
        <w:spacing w:line="346" w:lineRule="exact"/>
        <w:ind w:left="1146" w:right="60"/>
        <w:jc w:val="both"/>
      </w:pPr>
      <w:r>
        <w:t>6.2. Арматурные работы</w:t>
      </w:r>
    </w:p>
    <w:p w:rsidR="004D4E0F" w:rsidRDefault="004D4E0F" w:rsidP="004D4E0F">
      <w:pPr>
        <w:pStyle w:val="6"/>
        <w:tabs>
          <w:tab w:val="left" w:pos="404"/>
        </w:tabs>
        <w:spacing w:line="346" w:lineRule="exact"/>
        <w:ind w:left="1146" w:right="60"/>
        <w:jc w:val="both"/>
      </w:pPr>
      <w:r>
        <w:t>6.3. Устройство монолитных бетонных и железобетонных конструкций</w:t>
      </w:r>
    </w:p>
    <w:p w:rsidR="004D4E0F" w:rsidRDefault="004D4E0F" w:rsidP="004D4E0F">
      <w:pPr>
        <w:pStyle w:val="6"/>
        <w:tabs>
          <w:tab w:val="left" w:pos="404"/>
        </w:tabs>
        <w:spacing w:line="346" w:lineRule="exact"/>
        <w:ind w:left="1146" w:right="60"/>
        <w:jc w:val="both"/>
      </w:pPr>
      <w:r>
        <w:t xml:space="preserve">7. </w:t>
      </w:r>
      <w:r w:rsidRPr="004D4E0F">
        <w:rPr>
          <w:b/>
        </w:rPr>
        <w:t>Монтаж сборных бетонных и железобетонных конструкций</w:t>
      </w:r>
    </w:p>
    <w:p w:rsidR="004D4E0F" w:rsidRDefault="004D4E0F" w:rsidP="004D4E0F">
      <w:pPr>
        <w:pStyle w:val="6"/>
        <w:tabs>
          <w:tab w:val="left" w:pos="404"/>
        </w:tabs>
        <w:spacing w:line="346" w:lineRule="exact"/>
        <w:ind w:left="1146" w:right="60"/>
        <w:jc w:val="both"/>
      </w:pPr>
      <w:r>
        <w:t>7.1. Монтаж фундаментов и конструкций подземной части зданий и сооружений</w:t>
      </w:r>
    </w:p>
    <w:p w:rsidR="004D4E0F" w:rsidRDefault="004D4E0F" w:rsidP="004D4E0F">
      <w:pPr>
        <w:pStyle w:val="6"/>
        <w:tabs>
          <w:tab w:val="left" w:pos="404"/>
        </w:tabs>
        <w:spacing w:line="346" w:lineRule="exact"/>
        <w:ind w:left="1146" w:right="60"/>
        <w:jc w:val="both"/>
      </w:pPr>
      <w:r>
        <w:t xml:space="preserve">17. </w:t>
      </w:r>
      <w:r w:rsidRPr="004D4E0F">
        <w:rPr>
          <w:b/>
        </w:rPr>
        <w:t>Устройство наружных сетей канализации</w:t>
      </w:r>
    </w:p>
    <w:p w:rsidR="004D4E0F" w:rsidRDefault="004D4E0F" w:rsidP="004D4E0F">
      <w:pPr>
        <w:pStyle w:val="6"/>
        <w:tabs>
          <w:tab w:val="left" w:pos="404"/>
        </w:tabs>
        <w:spacing w:line="346" w:lineRule="exact"/>
        <w:ind w:left="1146" w:right="60"/>
        <w:jc w:val="both"/>
      </w:pPr>
      <w:r>
        <w:t>17.1. Укладка трубопроводов канализационных безнапорных</w:t>
      </w:r>
    </w:p>
    <w:p w:rsidR="004D4E0F" w:rsidRDefault="004D4E0F" w:rsidP="004D4E0F">
      <w:pPr>
        <w:pStyle w:val="6"/>
        <w:tabs>
          <w:tab w:val="left" w:pos="404"/>
        </w:tabs>
        <w:spacing w:line="346" w:lineRule="exact"/>
        <w:ind w:left="1146" w:right="60"/>
        <w:jc w:val="both"/>
      </w:pPr>
      <w:r>
        <w:t>17.4. Устройство канализационных и водосточных колодцев</w:t>
      </w:r>
    </w:p>
    <w:p w:rsidR="004D4E0F" w:rsidRDefault="004D4E0F" w:rsidP="004D4E0F">
      <w:pPr>
        <w:pStyle w:val="6"/>
        <w:tabs>
          <w:tab w:val="left" w:pos="404"/>
        </w:tabs>
        <w:spacing w:line="346" w:lineRule="exact"/>
        <w:ind w:left="1146" w:right="60"/>
        <w:jc w:val="both"/>
      </w:pPr>
      <w:r>
        <w:t xml:space="preserve">20. </w:t>
      </w:r>
      <w:r w:rsidRPr="004D4E0F">
        <w:rPr>
          <w:b/>
        </w:rPr>
        <w:t>Устройство наружных электрических сетей</w:t>
      </w:r>
    </w:p>
    <w:p w:rsidR="004D4E0F" w:rsidRDefault="004D4E0F" w:rsidP="004D4E0F">
      <w:pPr>
        <w:pStyle w:val="6"/>
        <w:tabs>
          <w:tab w:val="left" w:pos="404"/>
        </w:tabs>
        <w:spacing w:line="346" w:lineRule="exact"/>
        <w:ind w:left="1146" w:right="60"/>
        <w:jc w:val="both"/>
      </w:pPr>
      <w:r>
        <w:t>20.1. Устройство сетей электроснабжения напряжением до 1кВ включительно</w:t>
      </w:r>
    </w:p>
    <w:p w:rsidR="004D4E0F" w:rsidRDefault="004D4E0F" w:rsidP="004D4E0F">
      <w:pPr>
        <w:pStyle w:val="6"/>
        <w:tabs>
          <w:tab w:val="left" w:pos="404"/>
        </w:tabs>
        <w:spacing w:line="346" w:lineRule="exact"/>
        <w:ind w:left="1146" w:right="60"/>
        <w:jc w:val="both"/>
      </w:pPr>
      <w:r>
        <w:t>20.12. Установка распределительных устройств, коммутационной аппаратуры, устройств защиты</w:t>
      </w:r>
    </w:p>
    <w:p w:rsidR="004D4E0F" w:rsidRDefault="004D4E0F" w:rsidP="004D4E0F">
      <w:pPr>
        <w:pStyle w:val="6"/>
        <w:tabs>
          <w:tab w:val="left" w:pos="404"/>
        </w:tabs>
        <w:spacing w:line="346" w:lineRule="exact"/>
        <w:ind w:left="1146" w:right="60"/>
        <w:jc w:val="both"/>
      </w:pPr>
      <w:r>
        <w:lastRenderedPageBreak/>
        <w:t xml:space="preserve">24. </w:t>
      </w:r>
      <w:r w:rsidRPr="004D4E0F">
        <w:rPr>
          <w:b/>
        </w:rPr>
        <w:t>Пусконаладочные работы</w:t>
      </w:r>
    </w:p>
    <w:p w:rsidR="004D4E0F" w:rsidRDefault="004D4E0F" w:rsidP="004D4E0F">
      <w:pPr>
        <w:pStyle w:val="6"/>
        <w:tabs>
          <w:tab w:val="left" w:pos="404"/>
        </w:tabs>
        <w:spacing w:line="346" w:lineRule="exact"/>
        <w:ind w:left="1146" w:right="60"/>
        <w:jc w:val="both"/>
      </w:pPr>
      <w:r>
        <w:t>24.10. Пусконаладочные работы систем автоматики, сигнализации и взаимосвязанных устройств</w:t>
      </w:r>
    </w:p>
    <w:p w:rsidR="004D4E0F" w:rsidRDefault="004D4E0F" w:rsidP="004D4E0F">
      <w:pPr>
        <w:pStyle w:val="6"/>
        <w:tabs>
          <w:tab w:val="left" w:pos="404"/>
        </w:tabs>
        <w:spacing w:line="346" w:lineRule="exact"/>
        <w:ind w:left="1146" w:right="60"/>
        <w:jc w:val="both"/>
      </w:pPr>
      <w:r>
        <w:t>24.30.  Пусконаладочные работы сооружений канализации</w:t>
      </w:r>
    </w:p>
    <w:p w:rsidR="004D4E0F" w:rsidRDefault="004D4E0F" w:rsidP="004D4E0F">
      <w:pPr>
        <w:pStyle w:val="6"/>
        <w:tabs>
          <w:tab w:val="left" w:pos="404"/>
        </w:tabs>
        <w:spacing w:line="346" w:lineRule="exact"/>
        <w:ind w:left="1146" w:right="60"/>
        <w:jc w:val="both"/>
      </w:pPr>
      <w:r>
        <w:t xml:space="preserve">25. </w:t>
      </w:r>
      <w:r w:rsidRPr="004D4E0F">
        <w:rPr>
          <w:b/>
        </w:rPr>
        <w:t xml:space="preserve">Устройство автомобильных дорог и </w:t>
      </w:r>
      <w:proofErr w:type="spellStart"/>
      <w:r w:rsidRPr="004D4E0F">
        <w:rPr>
          <w:b/>
        </w:rPr>
        <w:t>аэродромодов</w:t>
      </w:r>
      <w:proofErr w:type="spellEnd"/>
    </w:p>
    <w:p w:rsidR="00D9146B" w:rsidRDefault="004D4E0F" w:rsidP="004D4E0F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</w:pPr>
      <w:r>
        <w:t xml:space="preserve">            25.2. Устройство оснований автомобильных дорог</w:t>
      </w:r>
    </w:p>
    <w:p w:rsidR="00D9146B" w:rsidRPr="006B2299" w:rsidRDefault="00D9146B" w:rsidP="0018400D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C20630">
        <w:t xml:space="preserve">Наличие у </w:t>
      </w:r>
      <w:r>
        <w:t>П</w:t>
      </w:r>
      <w:r w:rsidRPr="00C20630">
        <w:t>одрядчика</w:t>
      </w:r>
      <w:r>
        <w:t xml:space="preserve"> </w:t>
      </w:r>
      <w:r w:rsidR="004D4E0F">
        <w:t>действующих документов, подтверждающих обязательное членство Подрядчика в саморегулирующих организациях</w:t>
      </w:r>
      <w:r w:rsidR="00013F81">
        <w:t xml:space="preserve"> </w:t>
      </w:r>
      <w:r w:rsidR="004D4E0F">
        <w:t>(СРО)</w:t>
      </w:r>
      <w:r w:rsidR="0018400D">
        <w:t xml:space="preserve"> и наличие свидетельств о допуске к видам деятельности в рамках настоящего технического задания </w:t>
      </w:r>
    </w:p>
    <w:p w:rsidR="00D9146B" w:rsidRPr="00E639B6" w:rsidRDefault="00D9146B" w:rsidP="003B581A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E639B6">
        <w:t>Опыт выполнения аналогичных по характеру и объемам работ не менее 3-х лет.</w:t>
      </w:r>
    </w:p>
    <w:p w:rsidR="00D9146B" w:rsidRPr="00E639B6" w:rsidRDefault="00D9146B" w:rsidP="003B581A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E639B6"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D9146B" w:rsidRPr="00E639B6" w:rsidRDefault="00D9146B" w:rsidP="003B581A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E639B6">
        <w:t xml:space="preserve">Подрядчик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E639B6">
        <w:t>энергопредприятия</w:t>
      </w:r>
      <w:proofErr w:type="spellEnd"/>
      <w:r w:rsidRPr="00E639B6">
        <w:t xml:space="preserve">, ПТЭ, ПТБ, ППБ,  правил </w:t>
      </w:r>
      <w:proofErr w:type="spellStart"/>
      <w:r w:rsidRPr="00E639B6">
        <w:t>Ростехнадзора</w:t>
      </w:r>
      <w:proofErr w:type="spellEnd"/>
      <w:r w:rsidRPr="00E639B6"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E639B6">
        <w:t>энергопредприятия</w:t>
      </w:r>
      <w:proofErr w:type="spellEnd"/>
      <w:r w:rsidRPr="00E639B6">
        <w:t xml:space="preserve">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E639B6">
        <w:t>,</w:t>
      </w:r>
      <w:proofErr w:type="gramEnd"/>
      <w:r w:rsidRPr="00E639B6">
        <w:t xml:space="preserve">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</w:t>
      </w:r>
      <w:proofErr w:type="spellStart"/>
      <w:r w:rsidRPr="00E639B6">
        <w:t>т.ч</w:t>
      </w:r>
      <w:proofErr w:type="spellEnd"/>
      <w:r w:rsidRPr="00E639B6">
        <w:t xml:space="preserve">. субподрядчиков), Заказчику </w:t>
      </w:r>
      <w:proofErr w:type="gramStart"/>
      <w:r w:rsidRPr="00E639B6">
        <w:t>предоставляются еженедельные отчёты</w:t>
      </w:r>
      <w:proofErr w:type="gramEnd"/>
      <w:r w:rsidRPr="00E639B6"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4F4725" w:rsidRDefault="004F4725" w:rsidP="00D126AB">
      <w:pPr>
        <w:pStyle w:val="6"/>
        <w:numPr>
          <w:ilvl w:val="1"/>
          <w:numId w:val="1"/>
        </w:numPr>
        <w:tabs>
          <w:tab w:val="left" w:pos="426"/>
          <w:tab w:val="left" w:pos="1134"/>
        </w:tabs>
        <w:spacing w:line="346" w:lineRule="exact"/>
        <w:ind w:left="426" w:right="60" w:firstLine="0"/>
        <w:jc w:val="both"/>
      </w:pPr>
      <w:r>
        <w:t xml:space="preserve">Подрядчик  обязан  обеспечить нахождение инспектора по ОТ и ТБ на объекте Заказчика во время проведения работ (приказ № 263 от 14.08.2012 г.)  не реже 1 раза в неделю (приказ №232 от 30.08.13 г. « О результатах видеоконференции </w:t>
      </w:r>
      <w:proofErr w:type="gramStart"/>
      <w:r>
        <w:t>по</w:t>
      </w:r>
      <w:proofErr w:type="gramEnd"/>
      <w:r>
        <w:t xml:space="preserve"> ОТ»).</w:t>
      </w:r>
    </w:p>
    <w:p w:rsidR="004F4725" w:rsidRDefault="004F4725" w:rsidP="00D126AB">
      <w:pPr>
        <w:pStyle w:val="6"/>
        <w:numPr>
          <w:ilvl w:val="1"/>
          <w:numId w:val="1"/>
        </w:numPr>
        <w:shd w:val="clear" w:color="auto" w:fill="auto"/>
        <w:tabs>
          <w:tab w:val="left" w:pos="426"/>
          <w:tab w:val="left" w:pos="1134"/>
        </w:tabs>
        <w:spacing w:after="0" w:line="346" w:lineRule="exact"/>
        <w:ind w:left="426" w:right="60" w:firstLine="0"/>
        <w:jc w:val="both"/>
      </w:pPr>
      <w:r>
        <w:t>Привлекать вышеуказанного инспектора для проведения корпоративного «Дня охраны труда и пожарной безопасности» на филиале «Шатурская ГРЭС» ОАО «Э. ОН Россия», а так же других совместных проверок рабочих бригад.</w:t>
      </w:r>
    </w:p>
    <w:p w:rsidR="00D9146B" w:rsidRPr="003B581A" w:rsidRDefault="00D9146B" w:rsidP="003B581A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185C92">
        <w:t>Н</w:t>
      </w:r>
      <w:r w:rsidRPr="00E639B6">
        <w:t>аличие у лиц, допущенных к производству работ, профессиональной подготовки, подтвержденной удостоверениями на право выполнения работ, в том числе</w:t>
      </w:r>
      <w:r w:rsidRPr="00185C92">
        <w:t>:</w:t>
      </w:r>
    </w:p>
    <w:p w:rsidR="00D9146B" w:rsidRPr="00C20630" w:rsidRDefault="003B581A" w:rsidP="003B581A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 xml:space="preserve">- </w:t>
      </w:r>
      <w:r w:rsidR="00D9146B" w:rsidRPr="00616E73">
        <w:t>в электроустановках до 1000</w:t>
      </w:r>
      <w:proofErr w:type="gramStart"/>
      <w:r w:rsidR="0018400D">
        <w:t xml:space="preserve"> </w:t>
      </w:r>
      <w:r w:rsidR="00D9146B" w:rsidRPr="00616E73">
        <w:t>В</w:t>
      </w:r>
      <w:proofErr w:type="gramEnd"/>
      <w:r w:rsidR="00D9146B" w:rsidRPr="00E9435B">
        <w:t>;</w:t>
      </w:r>
    </w:p>
    <w:p w:rsidR="00D9146B" w:rsidRPr="00C20630" w:rsidRDefault="003B581A" w:rsidP="003B581A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 xml:space="preserve">- </w:t>
      </w:r>
      <w:r w:rsidR="00D9146B" w:rsidRPr="00E9435B">
        <w:t>огневых (электросварочных) работ;</w:t>
      </w:r>
    </w:p>
    <w:p w:rsidR="00D9146B" w:rsidRPr="00185C92" w:rsidRDefault="003B581A" w:rsidP="003B581A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 xml:space="preserve">- </w:t>
      </w:r>
      <w:r w:rsidR="00D9146B" w:rsidRPr="00185C92">
        <w:t>работ с грузоподъёмными механизмами;</w:t>
      </w:r>
    </w:p>
    <w:p w:rsidR="00D9146B" w:rsidRPr="00185C92" w:rsidRDefault="003B581A" w:rsidP="003B581A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 xml:space="preserve">- </w:t>
      </w:r>
      <w:r w:rsidR="0018400D">
        <w:t xml:space="preserve">прокладка наружных сетей </w:t>
      </w:r>
      <w:proofErr w:type="spellStart"/>
      <w:r w:rsidR="0018400D">
        <w:t>ВиК</w:t>
      </w:r>
      <w:proofErr w:type="spellEnd"/>
      <w:r w:rsidR="0018400D">
        <w:t>;</w:t>
      </w:r>
    </w:p>
    <w:p w:rsidR="00D9146B" w:rsidRPr="00E639B6" w:rsidRDefault="00D9146B" w:rsidP="003B581A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E639B6"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E639B6">
        <w:t>Ростехнадзор</w:t>
      </w:r>
      <w:proofErr w:type="spellEnd"/>
      <w:r w:rsidRPr="00E639B6">
        <w:t>) Российской Федерации.</w:t>
      </w:r>
    </w:p>
    <w:p w:rsidR="00D9146B" w:rsidRPr="00E639B6" w:rsidRDefault="00D9146B" w:rsidP="003B581A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E639B6">
        <w:t xml:space="preserve">Подрядчик обязан предоставить списки лиц, ответственных за безопасное проведение работ, в </w:t>
      </w:r>
      <w:proofErr w:type="spellStart"/>
      <w:r w:rsidRPr="00E639B6">
        <w:t>т.ч</w:t>
      </w:r>
      <w:proofErr w:type="spellEnd"/>
      <w:r w:rsidRPr="00E639B6"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D9146B" w:rsidRPr="00E639B6" w:rsidRDefault="00D9146B" w:rsidP="003B581A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E639B6">
        <w:t>Желательно наличие у Подрядчика материально-технической базы в районе выполнения работ.</w:t>
      </w:r>
    </w:p>
    <w:p w:rsidR="00D9146B" w:rsidRPr="00E639B6" w:rsidRDefault="00D9146B" w:rsidP="003B581A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E639B6"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D9146B" w:rsidRPr="00E639B6" w:rsidRDefault="00D9146B" w:rsidP="003B581A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E639B6"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Pr="00E639B6">
        <w:t>спецобувью</w:t>
      </w:r>
      <w:proofErr w:type="spellEnd"/>
      <w:r w:rsidRPr="00E639B6"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D9146B" w:rsidRPr="00E639B6" w:rsidRDefault="00D9146B" w:rsidP="003B581A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E639B6"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D9146B" w:rsidRPr="00E639B6" w:rsidRDefault="00D9146B" w:rsidP="003B581A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E639B6">
        <w:t xml:space="preserve">В случае привлечения субподрядных организаций, Подрядчик обязан предоставить документы привлекаемых субподрядных организаций в объёме, аналогично </w:t>
      </w:r>
      <w:proofErr w:type="gramStart"/>
      <w:r w:rsidRPr="00E639B6">
        <w:t>предъявляемым</w:t>
      </w:r>
      <w:proofErr w:type="gramEnd"/>
      <w:r w:rsidRPr="00E639B6">
        <w:t xml:space="preserve"> к основному Подрядчику, на этапе проведения закупочной процедуры. </w:t>
      </w:r>
    </w:p>
    <w:p w:rsidR="00D9146B" w:rsidRPr="00E639B6" w:rsidRDefault="00D9146B" w:rsidP="003B581A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E639B6">
        <w:t>Ответственность за действия субподрядных организаций в целом перед Заказчиком несёт Подрядчик</w:t>
      </w:r>
      <w:r w:rsidR="00A645CB">
        <w:t>.</w:t>
      </w:r>
    </w:p>
    <w:p w:rsidR="00D9146B" w:rsidRPr="00E639B6" w:rsidRDefault="00D9146B" w:rsidP="003B581A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E639B6">
        <w:t>Наличие необходимой оснастки, средств малой механизации, электро-</w:t>
      </w:r>
      <w:proofErr w:type="spellStart"/>
      <w:r w:rsidRPr="00E639B6">
        <w:t>пневмоинструмента</w:t>
      </w:r>
      <w:proofErr w:type="spellEnd"/>
      <w:r w:rsidRPr="00E639B6">
        <w:t xml:space="preserve">, </w:t>
      </w:r>
      <w:proofErr w:type="spellStart"/>
      <w:r w:rsidRPr="00E639B6">
        <w:t>специнструмента</w:t>
      </w:r>
      <w:proofErr w:type="spellEnd"/>
      <w:r w:rsidRPr="00E639B6">
        <w:t>, приспособлений и т.п</w:t>
      </w:r>
      <w:r w:rsidR="007479EB">
        <w:t>.</w:t>
      </w:r>
    </w:p>
    <w:p w:rsidR="00D9146B" w:rsidRPr="00E639B6" w:rsidRDefault="00D9146B" w:rsidP="003B581A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E639B6">
        <w:t>Наличие у Подрядчика  положительных референций на выполнение аналогичных Работ</w:t>
      </w:r>
      <w:r w:rsidR="00A645CB">
        <w:t>.</w:t>
      </w:r>
    </w:p>
    <w:p w:rsidR="00D9146B" w:rsidRDefault="00D9146B" w:rsidP="003B581A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E639B6"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880D03" w:rsidRPr="00E048B4" w:rsidRDefault="00880D03" w:rsidP="00880D03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E048B4">
        <w:t xml:space="preserve">Подрядчик  обязан  выполнять  требования  по  системе менеджмента охраны здоровья и безопасности  труда   «Правила  техники  безопасности  для  подрядных  организаций       РО-БРиИ-01», </w:t>
      </w:r>
      <w:proofErr w:type="gramStart"/>
      <w:r w:rsidRPr="00E048B4">
        <w:t>предоставлять ежемесячные отчеты</w:t>
      </w:r>
      <w:proofErr w:type="gramEnd"/>
      <w:r w:rsidRPr="00E048B4">
        <w:t xml:space="preserve">  деятельности в области </w:t>
      </w:r>
      <w:proofErr w:type="spellStart"/>
      <w:r w:rsidRPr="00E048B4">
        <w:t>ОТиТБ</w:t>
      </w:r>
      <w:proofErr w:type="spellEnd"/>
      <w:r w:rsidRPr="00E048B4">
        <w:t xml:space="preserve"> в соответствии с п. </w:t>
      </w:r>
      <w:r w:rsidRPr="00880D03">
        <w:t xml:space="preserve">19.2.  </w:t>
      </w:r>
      <w:r w:rsidRPr="00E048B4">
        <w:t>«Правил» Отчетность</w:t>
      </w:r>
      <w:r w:rsidR="005C34CB">
        <w:t>.</w:t>
      </w:r>
    </w:p>
    <w:p w:rsidR="00880D03" w:rsidRPr="00E048B4" w:rsidRDefault="00880D03" w:rsidP="00880D03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E048B4">
        <w:t>Отчет содержит следующую информацию:</w:t>
      </w:r>
    </w:p>
    <w:p w:rsidR="00880D03" w:rsidRPr="00880D03" w:rsidRDefault="00880D03" w:rsidP="00880D03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 xml:space="preserve">- </w:t>
      </w:r>
      <w:r w:rsidRPr="00880D03">
        <w:t>Количество собственного  персонала;</w:t>
      </w:r>
    </w:p>
    <w:p w:rsidR="00880D03" w:rsidRPr="00880D03" w:rsidRDefault="00880D03" w:rsidP="00880D03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 xml:space="preserve">- </w:t>
      </w:r>
      <w:r w:rsidRPr="00880D03">
        <w:t xml:space="preserve">Количество часов отработанных собственным персоналом; </w:t>
      </w:r>
    </w:p>
    <w:p w:rsidR="00880D03" w:rsidRPr="00880D03" w:rsidRDefault="00880D03" w:rsidP="00880D03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 xml:space="preserve">- </w:t>
      </w:r>
      <w:r w:rsidRPr="00880D03">
        <w:t>Отчет о несчастных случаях, результаты их расследования и принятые меры;</w:t>
      </w:r>
    </w:p>
    <w:p w:rsidR="00880D03" w:rsidRPr="00880D03" w:rsidRDefault="00880D03" w:rsidP="00880D03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 xml:space="preserve">- </w:t>
      </w:r>
      <w:r w:rsidRPr="00880D03">
        <w:t>Количество нечастных случаев, требующих оказания первой медицинской помощи, а также количество случаев оказания медицинской помощи в объёме больше, чем первой медицинской помощи;</w:t>
      </w:r>
    </w:p>
    <w:p w:rsidR="00880D03" w:rsidRPr="00880D03" w:rsidRDefault="00880D03" w:rsidP="00880D03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 xml:space="preserve">- </w:t>
      </w:r>
      <w:r w:rsidRPr="00880D03">
        <w:t>Отчет о потенциально опасных инцидентах, результаты их расследования и принятые меры;</w:t>
      </w:r>
    </w:p>
    <w:p w:rsidR="00880D03" w:rsidRPr="00880D03" w:rsidRDefault="00880D03" w:rsidP="00880D03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 xml:space="preserve">- </w:t>
      </w:r>
      <w:r w:rsidRPr="00880D03">
        <w:t>Отчет о проведенных мероприятиях за отчетный период:</w:t>
      </w:r>
    </w:p>
    <w:p w:rsidR="00880D03" w:rsidRPr="00880D03" w:rsidRDefault="00880D03" w:rsidP="00880D03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>а)</w:t>
      </w:r>
      <w:r w:rsidRPr="00880D03">
        <w:tab/>
        <w:t xml:space="preserve"> количество проверок рабочих мест независимым лицом (в том числе государственным надзорным орган</w:t>
      </w:r>
      <w:r w:rsidR="00FF4F76">
        <w:t>о</w:t>
      </w:r>
      <w:r w:rsidRPr="00880D03">
        <w:t>м);</w:t>
      </w:r>
    </w:p>
    <w:p w:rsidR="00880D03" w:rsidRPr="00880D03" w:rsidRDefault="00880D03" w:rsidP="00880D03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 xml:space="preserve">б) </w:t>
      </w:r>
      <w:r>
        <w:tab/>
      </w:r>
      <w:r w:rsidRPr="00880D03">
        <w:t>количество проверок рабочих мест собственным персоналом;</w:t>
      </w:r>
    </w:p>
    <w:p w:rsidR="00880D03" w:rsidRPr="00880D03" w:rsidRDefault="005C34CB" w:rsidP="00880D03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>в)</w:t>
      </w:r>
      <w:r>
        <w:tab/>
      </w:r>
      <w:r w:rsidR="00880D03" w:rsidRPr="00880D03">
        <w:t>количество проведенных первичных инструктажей;</w:t>
      </w:r>
    </w:p>
    <w:p w:rsidR="00880D03" w:rsidRPr="00880D03" w:rsidRDefault="005C34CB" w:rsidP="00880D03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>г)</w:t>
      </w:r>
      <w:r>
        <w:tab/>
      </w:r>
      <w:r w:rsidR="00880D03" w:rsidRPr="00880D03">
        <w:t xml:space="preserve"> количество, темы проведенных повторных и внеочередных инструктажей;</w:t>
      </w:r>
    </w:p>
    <w:p w:rsidR="00880D03" w:rsidRPr="00880D03" w:rsidRDefault="005C34CB" w:rsidP="00880D03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>д)</w:t>
      </w:r>
      <w:r>
        <w:tab/>
      </w:r>
      <w:r w:rsidR="00880D03" w:rsidRPr="00880D03">
        <w:t>количество учащихся;</w:t>
      </w:r>
    </w:p>
    <w:p w:rsidR="00880D03" w:rsidRPr="00880D03" w:rsidRDefault="005C34CB" w:rsidP="00880D03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>е)</w:t>
      </w:r>
      <w:r>
        <w:tab/>
      </w:r>
      <w:r w:rsidR="00880D03" w:rsidRPr="00880D03">
        <w:t>количество проработки информации о травматизме;</w:t>
      </w:r>
    </w:p>
    <w:p w:rsidR="00880D03" w:rsidRPr="00880D03" w:rsidRDefault="005C34CB" w:rsidP="00880D03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>ж)</w:t>
      </w:r>
      <w:r>
        <w:tab/>
      </w:r>
      <w:r w:rsidR="00880D03" w:rsidRPr="00880D03">
        <w:t>Статус выполнения предписаний;</w:t>
      </w:r>
    </w:p>
    <w:p w:rsidR="00880D03" w:rsidRPr="00880D03" w:rsidRDefault="005C34CB" w:rsidP="00880D03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>з)</w:t>
      </w:r>
      <w:r>
        <w:tab/>
      </w:r>
      <w:r w:rsidR="00880D03" w:rsidRPr="00880D03">
        <w:t>Отчет об инцидентах, влияющих на окружающую среду, результаты их расследования и принятые контрмеры;</w:t>
      </w:r>
    </w:p>
    <w:p w:rsidR="00880D03" w:rsidRPr="00880D03" w:rsidRDefault="005C34CB" w:rsidP="00880D03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>и)</w:t>
      </w:r>
      <w:r>
        <w:tab/>
      </w:r>
      <w:r w:rsidR="00880D03" w:rsidRPr="00880D03">
        <w:t>Количество утилизированных отходов;</w:t>
      </w:r>
    </w:p>
    <w:p w:rsidR="00880D03" w:rsidRPr="00880D03" w:rsidRDefault="005C34CB" w:rsidP="00880D03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>к)</w:t>
      </w:r>
      <w:r>
        <w:tab/>
      </w:r>
      <w:r w:rsidR="00880D03" w:rsidRPr="00880D03">
        <w:t>Свидетельство утилизации отходов опасных веществ.</w:t>
      </w:r>
    </w:p>
    <w:p w:rsidR="00880D03" w:rsidRDefault="00880D03" w:rsidP="00880D03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E048B4">
        <w:t>Ознакомить собственных работников с требованиями Регламента системы менеджмента охраны здоровья и безопасности труда  «Правила техники безопасности для подрядных организаций» (РО-БРиИ-01).</w:t>
      </w:r>
    </w:p>
    <w:p w:rsidR="00880D03" w:rsidRPr="00E639B6" w:rsidRDefault="005C34CB" w:rsidP="00880D03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5C34CB">
        <w:t>Соблюдать  требования Регламента системы экологического менеджмента «Правила охраны окружающей среды для подрядных организаций и арендаторов (РО-ПТУ-11)».</w:t>
      </w:r>
    </w:p>
    <w:p w:rsidR="00D9146B" w:rsidRPr="00E639B6" w:rsidRDefault="00D9146B" w:rsidP="003B581A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E639B6">
        <w:t>В составе конкурсной документации должна быть представлены:</w:t>
      </w:r>
    </w:p>
    <w:p w:rsidR="00D9146B" w:rsidRPr="00E639B6" w:rsidRDefault="003B581A" w:rsidP="003B581A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 xml:space="preserve">- </w:t>
      </w:r>
      <w:r w:rsidR="00D9146B" w:rsidRPr="00E639B6"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="00D9146B" w:rsidRPr="00E639B6">
        <w:t>Ростехрегулирования</w:t>
      </w:r>
      <w:proofErr w:type="spellEnd"/>
      <w:r w:rsidR="00D9146B" w:rsidRPr="00E639B6">
        <w:t xml:space="preserve"> от 10 июля 2007 г. N 169-ст. (приветствуется предоставление сертификата соответствия СУОТ на соответствие системе менеджмента OHSAS 18001-2007</w:t>
      </w:r>
      <w:proofErr w:type="gramStart"/>
      <w:r w:rsidR="00D9146B" w:rsidRPr="00E639B6">
        <w:t xml:space="preserve"> )</w:t>
      </w:r>
      <w:proofErr w:type="gramEnd"/>
      <w:r w:rsidR="00D9146B" w:rsidRPr="00E639B6">
        <w:t>;</w:t>
      </w:r>
    </w:p>
    <w:p w:rsidR="00D9146B" w:rsidRPr="00E639B6" w:rsidRDefault="003B581A" w:rsidP="003B581A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>
        <w:t xml:space="preserve">- </w:t>
      </w:r>
      <w:r w:rsidR="00D9146B" w:rsidRPr="00E639B6">
        <w:t>копия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D9146B" w:rsidRPr="00E639B6" w:rsidRDefault="003B581A" w:rsidP="003B581A">
      <w:pPr>
        <w:pStyle w:val="6"/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proofErr w:type="gramStart"/>
      <w:r>
        <w:t xml:space="preserve">- </w:t>
      </w:r>
      <w:r w:rsidR="00D9146B" w:rsidRPr="00E639B6"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D9146B" w:rsidRPr="00E639B6" w:rsidRDefault="00D9146B" w:rsidP="003B581A">
      <w:pPr>
        <w:pStyle w:val="6"/>
        <w:numPr>
          <w:ilvl w:val="1"/>
          <w:numId w:val="1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left="426" w:right="60" w:firstLine="0"/>
        <w:jc w:val="both"/>
      </w:pPr>
      <w:r w:rsidRPr="00E639B6"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D9146B" w:rsidRPr="00E639B6" w:rsidRDefault="00D9146B" w:rsidP="00D9146B">
      <w:pPr>
        <w:pStyle w:val="6"/>
        <w:shd w:val="clear" w:color="auto" w:fill="auto"/>
        <w:tabs>
          <w:tab w:val="left" w:pos="404"/>
        </w:tabs>
        <w:spacing w:after="0" w:line="346" w:lineRule="exact"/>
        <w:ind w:left="1520" w:right="60" w:firstLine="0"/>
        <w:jc w:val="both"/>
      </w:pPr>
    </w:p>
    <w:p w:rsidR="00D9146B" w:rsidRPr="009E765C" w:rsidRDefault="00D9146B" w:rsidP="00D9146B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</w:rPr>
      </w:pPr>
      <w:bookmarkStart w:id="2" w:name="bookmark4"/>
      <w:r w:rsidRPr="009E765C">
        <w:rPr>
          <w:b/>
        </w:rPr>
        <w:t>Требования к выполнению Работ</w:t>
      </w:r>
      <w:bookmarkEnd w:id="2"/>
      <w:r w:rsidRPr="009E765C">
        <w:rPr>
          <w:b/>
        </w:rPr>
        <w:t xml:space="preserve"> </w:t>
      </w:r>
    </w:p>
    <w:p w:rsidR="00D9146B" w:rsidRPr="00E639B6" w:rsidRDefault="00D9146B" w:rsidP="00D9146B">
      <w:pPr>
        <w:pStyle w:val="6"/>
        <w:numPr>
          <w:ilvl w:val="1"/>
          <w:numId w:val="3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E639B6">
        <w:t>Работы должны быть выполнены в соответствии с действующими правилами безопасности, руководящими документами, правилами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D9146B" w:rsidRPr="00E639B6" w:rsidRDefault="00D9146B" w:rsidP="00D9146B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i/>
        </w:rPr>
      </w:pPr>
      <w:r w:rsidRPr="00E639B6"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D9146B" w:rsidRPr="00E639B6" w:rsidRDefault="00D9146B" w:rsidP="00D9146B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E639B6">
        <w:t>РД 153-34.0-03.301-00 «Правила пожарной безопасности для энергетических предприятий»;</w:t>
      </w:r>
    </w:p>
    <w:p w:rsidR="00D9146B" w:rsidRDefault="00D9146B" w:rsidP="00D9146B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E639B6">
        <w:t>ПБ-10-382-00 «Правила устройства и безопасной эксплуатации грузоподъёмных кранов»;</w:t>
      </w:r>
    </w:p>
    <w:p w:rsidR="004E22D1" w:rsidRDefault="004E22D1" w:rsidP="004E22D1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 xml:space="preserve"> СНиП 12-03-2001 «Безопасность труда в строительстве. Часть 1. Общие требования»;</w:t>
      </w:r>
    </w:p>
    <w:p w:rsidR="004E22D1" w:rsidRDefault="004E22D1" w:rsidP="004E22D1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 xml:space="preserve"> ГОСТ 23407-78 «Ограждения инвентарные строительных площадок и участков производства строительно-монтажных работ. Технические условия»</w:t>
      </w:r>
    </w:p>
    <w:p w:rsidR="004E22D1" w:rsidRPr="00E639B6" w:rsidRDefault="004E22D1" w:rsidP="004E22D1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4E22D1">
        <w:rPr>
          <w:i/>
        </w:rPr>
        <w:t>СНиП 3.01.04-87</w:t>
      </w:r>
      <w:r w:rsidRPr="004E22D1">
        <w:t xml:space="preserve"> «Приемка в эксплуатацию законченных строительством объектов</w:t>
      </w:r>
      <w:r>
        <w:t>»;</w:t>
      </w:r>
    </w:p>
    <w:p w:rsidR="00D9146B" w:rsidRPr="00185C92" w:rsidRDefault="00D9146B" w:rsidP="00D9146B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185C92">
        <w:t>Стандарт организации «О мерах безопасности при работе с асбестом и асбестосодержащими материалами на объектах ОАО «ОГК-4»;</w:t>
      </w:r>
    </w:p>
    <w:p w:rsidR="00D9146B" w:rsidRPr="00E639B6" w:rsidRDefault="00C63237" w:rsidP="00C63237">
      <w:pPr>
        <w:pStyle w:val="6"/>
        <w:numPr>
          <w:ilvl w:val="1"/>
          <w:numId w:val="3"/>
        </w:numPr>
        <w:shd w:val="clear" w:color="auto" w:fill="auto"/>
        <w:tabs>
          <w:tab w:val="left" w:pos="404"/>
          <w:tab w:val="left" w:pos="1134"/>
        </w:tabs>
        <w:spacing w:after="0" w:line="346" w:lineRule="exact"/>
        <w:ind w:right="60"/>
        <w:jc w:val="both"/>
      </w:pPr>
      <w:r>
        <w:t xml:space="preserve"> </w:t>
      </w:r>
      <w:r w:rsidR="00D9146B" w:rsidRPr="00E639B6">
        <w:t xml:space="preserve">Подрядчик обязан выполнить работы в соответствии с техническими условиями, технологическими картами, технологическими процессами, заводскими инструкциями, чертежами или проектом производства работ (ППР). При отсутствии вышеперечисленных документов Подрядчик обязан разработать ППР в соответствии с </w:t>
      </w:r>
      <w:r w:rsidR="00D950B5">
        <w:t>СНиП 3.01.01-85 «Организация строительного производства»</w:t>
      </w:r>
      <w:r w:rsidR="00D9146B" w:rsidRPr="00E639B6">
        <w:t xml:space="preserve"> и представить его  Заказчику для утверждения  до начала выполнения работ</w:t>
      </w:r>
      <w:proofErr w:type="gramStart"/>
      <w:r w:rsidR="00D9146B" w:rsidRPr="00E639B6">
        <w:t xml:space="preserve"> </w:t>
      </w:r>
      <w:r w:rsidR="00A645CB">
        <w:t>.</w:t>
      </w:r>
      <w:proofErr w:type="gramEnd"/>
    </w:p>
    <w:p w:rsidR="00D9146B" w:rsidRPr="00E639B6" w:rsidRDefault="00D9146B" w:rsidP="00D9146B">
      <w:pPr>
        <w:pStyle w:val="6"/>
        <w:shd w:val="clear" w:color="auto" w:fill="auto"/>
        <w:tabs>
          <w:tab w:val="left" w:pos="462"/>
        </w:tabs>
        <w:spacing w:after="0" w:line="346" w:lineRule="exact"/>
        <w:ind w:left="851" w:right="60" w:firstLine="0"/>
        <w:jc w:val="both"/>
      </w:pPr>
    </w:p>
    <w:p w:rsidR="00D9146B" w:rsidRPr="009E765C" w:rsidRDefault="00D9146B" w:rsidP="00C63237">
      <w:pPr>
        <w:pStyle w:val="70"/>
        <w:numPr>
          <w:ilvl w:val="0"/>
          <w:numId w:val="3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</w:rPr>
      </w:pPr>
      <w:r w:rsidRPr="009E765C">
        <w:rPr>
          <w:b/>
        </w:rPr>
        <w:t>Требования к применяемым оборудованию, материалам и запасным частям:</w:t>
      </w:r>
    </w:p>
    <w:p w:rsidR="00D04016" w:rsidRPr="00E639B6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E639B6">
        <w:t>Работы в объеме Технического задания выполняются с применением оборудования, запасных частей и материалов Подрядчика</w:t>
      </w:r>
      <w:r w:rsidR="00D04016" w:rsidRPr="00E639B6">
        <w:t>.</w:t>
      </w:r>
      <w:r w:rsidRPr="00E639B6">
        <w:t xml:space="preserve"> </w:t>
      </w:r>
    </w:p>
    <w:p w:rsidR="00D9146B" w:rsidRPr="00E639B6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E639B6"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D9146B" w:rsidRPr="00E639B6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proofErr w:type="gramStart"/>
      <w:r w:rsidRPr="00E639B6"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E639B6"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Pr="00E639B6">
        <w:t>по</w:t>
      </w:r>
      <w:proofErr w:type="gramEnd"/>
      <w:r w:rsidRPr="00E639B6">
        <w:t xml:space="preserve"> предоставлении оригинала</w:t>
      </w:r>
      <w:r w:rsidR="00FF4F76">
        <w:t>.</w:t>
      </w:r>
    </w:p>
    <w:p w:rsidR="00D9146B" w:rsidRPr="00E639B6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E639B6">
        <w:t xml:space="preserve">Входной контроль запасных частей и </w:t>
      </w:r>
      <w:proofErr w:type="gramStart"/>
      <w:r w:rsidRPr="00E639B6">
        <w:t>материалов</w:t>
      </w:r>
      <w:proofErr w:type="gramEnd"/>
      <w:r w:rsidRPr="00E639B6"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D9146B" w:rsidRPr="00E639B6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E639B6"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D9146B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E639B6"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6A0843" w:rsidRDefault="006A0843" w:rsidP="006A0843">
      <w:pPr>
        <w:pStyle w:val="6"/>
        <w:shd w:val="clear" w:color="auto" w:fill="auto"/>
        <w:tabs>
          <w:tab w:val="left" w:pos="462"/>
        </w:tabs>
        <w:spacing w:after="0" w:line="346" w:lineRule="exact"/>
        <w:ind w:left="830" w:right="60" w:firstLine="0"/>
        <w:jc w:val="both"/>
      </w:pPr>
    </w:p>
    <w:p w:rsidR="00D9146B" w:rsidRPr="006A0843" w:rsidRDefault="00D9146B" w:rsidP="00C63237">
      <w:pPr>
        <w:pStyle w:val="70"/>
        <w:numPr>
          <w:ilvl w:val="0"/>
          <w:numId w:val="3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bCs/>
          <w:i/>
          <w:spacing w:val="-10"/>
        </w:rPr>
      </w:pPr>
      <w:bookmarkStart w:id="3" w:name="bookmark5"/>
      <w:r w:rsidRPr="009E765C">
        <w:rPr>
          <w:b/>
        </w:rPr>
        <w:t>Этапы и сроки выполнения Работ.</w:t>
      </w:r>
      <w:bookmarkEnd w:id="3"/>
    </w:p>
    <w:p w:rsidR="00D9146B" w:rsidRPr="006B2299" w:rsidRDefault="00D9146B" w:rsidP="00C63237">
      <w:pPr>
        <w:pStyle w:val="20"/>
        <w:keepNext/>
        <w:keepLines/>
        <w:numPr>
          <w:ilvl w:val="1"/>
          <w:numId w:val="3"/>
        </w:numPr>
        <w:shd w:val="clear" w:color="auto" w:fill="auto"/>
        <w:spacing w:before="0" w:after="0" w:line="346" w:lineRule="exact"/>
        <w:jc w:val="both"/>
        <w:rPr>
          <w:b/>
          <w:bCs/>
          <w:spacing w:val="-10"/>
        </w:rPr>
      </w:pPr>
      <w:r w:rsidRPr="006B2299">
        <w:rPr>
          <w:spacing w:val="-10"/>
        </w:rPr>
        <w:t>Сроки выполнения Работ:</w:t>
      </w:r>
    </w:p>
    <w:p w:rsidR="00D9146B" w:rsidRPr="006B2299" w:rsidRDefault="00D9146B" w:rsidP="00D9146B">
      <w:pPr>
        <w:pStyle w:val="6"/>
        <w:shd w:val="clear" w:color="auto" w:fill="auto"/>
        <w:spacing w:after="0" w:line="346" w:lineRule="exact"/>
        <w:ind w:left="1418" w:right="60" w:firstLine="0"/>
        <w:jc w:val="both"/>
      </w:pPr>
      <w:r w:rsidRPr="006B2299">
        <w:t>Срок начала выполнения Работ</w:t>
      </w:r>
      <w:r w:rsidR="000228A6">
        <w:t xml:space="preserve"> - </w:t>
      </w:r>
      <w:r w:rsidRPr="006B2299">
        <w:t xml:space="preserve"> «</w:t>
      </w:r>
      <w:r w:rsidR="00405759">
        <w:t>01</w:t>
      </w:r>
      <w:r w:rsidRPr="006B2299">
        <w:t xml:space="preserve">» </w:t>
      </w:r>
      <w:r w:rsidR="00405759">
        <w:t>августа</w:t>
      </w:r>
      <w:r w:rsidR="00771FD6">
        <w:t xml:space="preserve">    </w:t>
      </w:r>
      <w:r w:rsidRPr="006B2299">
        <w:t>20</w:t>
      </w:r>
      <w:r w:rsidR="00603746">
        <w:t>14</w:t>
      </w:r>
      <w:r w:rsidR="007320C3">
        <w:t xml:space="preserve"> </w:t>
      </w:r>
      <w:r w:rsidRPr="006B2299">
        <w:t>года</w:t>
      </w:r>
      <w:r>
        <w:t>;</w:t>
      </w:r>
    </w:p>
    <w:p w:rsidR="00D9146B" w:rsidRDefault="00D9146B" w:rsidP="00D9146B">
      <w:pPr>
        <w:pStyle w:val="6"/>
        <w:shd w:val="clear" w:color="auto" w:fill="auto"/>
        <w:spacing w:after="0" w:line="346" w:lineRule="exact"/>
        <w:ind w:left="1418" w:right="60" w:firstLine="0"/>
        <w:jc w:val="both"/>
      </w:pPr>
      <w:r w:rsidRPr="006B2299">
        <w:t xml:space="preserve">Срок </w:t>
      </w:r>
      <w:r>
        <w:t>окончания выполнения Работ</w:t>
      </w:r>
      <w:r w:rsidR="000228A6">
        <w:t xml:space="preserve"> - </w:t>
      </w:r>
      <w:r>
        <w:t xml:space="preserve"> </w:t>
      </w:r>
      <w:r w:rsidRPr="003718A8">
        <w:t>«</w:t>
      </w:r>
      <w:r w:rsidR="00771FD6">
        <w:t>3</w:t>
      </w:r>
      <w:r w:rsidR="00EF362A">
        <w:t>1</w:t>
      </w:r>
      <w:r w:rsidR="00771FD6">
        <w:t xml:space="preserve"> </w:t>
      </w:r>
      <w:r w:rsidRPr="003718A8">
        <w:t xml:space="preserve">» </w:t>
      </w:r>
      <w:r w:rsidR="00405759">
        <w:t>октября</w:t>
      </w:r>
      <w:r w:rsidR="00771FD6">
        <w:t xml:space="preserve"> </w:t>
      </w:r>
      <w:r w:rsidRPr="003718A8">
        <w:t>20</w:t>
      </w:r>
      <w:r w:rsidR="00603746">
        <w:t>14</w:t>
      </w:r>
      <w:r w:rsidR="007320C3">
        <w:t xml:space="preserve"> </w:t>
      </w:r>
      <w:r w:rsidRPr="003718A8">
        <w:t>года</w:t>
      </w:r>
      <w:r>
        <w:t>.</w:t>
      </w:r>
    </w:p>
    <w:p w:rsidR="00D9146B" w:rsidRDefault="00D9146B" w:rsidP="00D9146B">
      <w:pPr>
        <w:pStyle w:val="6"/>
        <w:shd w:val="clear" w:color="auto" w:fill="auto"/>
        <w:spacing w:after="0" w:line="346" w:lineRule="exact"/>
        <w:ind w:left="1418" w:right="60" w:firstLine="0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5884"/>
        <w:gridCol w:w="2733"/>
      </w:tblGrid>
      <w:tr w:rsidR="00B50338" w:rsidRPr="00F564F3" w:rsidTr="00D950B5">
        <w:trPr>
          <w:trHeight w:val="610"/>
        </w:trPr>
        <w:tc>
          <w:tcPr>
            <w:tcW w:w="846" w:type="dxa"/>
          </w:tcPr>
          <w:p w:rsidR="00F564F3" w:rsidRPr="00D126AB" w:rsidRDefault="00F564F3" w:rsidP="00F564F3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both"/>
              <w:rPr>
                <w:rFonts w:ascii="Verdana" w:eastAsia="Verdana" w:hAnsi="Verdana" w:cs="Verdana"/>
                <w:b/>
                <w:color w:val="auto"/>
                <w:spacing w:val="-10"/>
                <w:sz w:val="19"/>
                <w:szCs w:val="19"/>
                <w:lang w:eastAsia="en-US"/>
              </w:rPr>
            </w:pPr>
            <w:r w:rsidRPr="00D126AB">
              <w:rPr>
                <w:rFonts w:ascii="Verdana" w:eastAsia="Verdana" w:hAnsi="Verdana" w:cs="Verdana"/>
                <w:b/>
                <w:color w:val="auto"/>
                <w:spacing w:val="-10"/>
                <w:sz w:val="19"/>
                <w:szCs w:val="19"/>
                <w:lang w:eastAsia="en-US"/>
              </w:rPr>
              <w:t>Этап</w:t>
            </w:r>
          </w:p>
        </w:tc>
        <w:tc>
          <w:tcPr>
            <w:tcW w:w="5884" w:type="dxa"/>
          </w:tcPr>
          <w:p w:rsidR="00F564F3" w:rsidRPr="00D126AB" w:rsidRDefault="00F564F3" w:rsidP="00F564F3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both"/>
              <w:rPr>
                <w:rFonts w:ascii="Verdana" w:eastAsia="Verdana" w:hAnsi="Verdana" w:cs="Verdana"/>
                <w:b/>
                <w:color w:val="auto"/>
                <w:spacing w:val="-10"/>
                <w:sz w:val="19"/>
                <w:szCs w:val="19"/>
                <w:lang w:eastAsia="en-US"/>
              </w:rPr>
            </w:pPr>
            <w:r w:rsidRPr="00D126AB">
              <w:rPr>
                <w:rFonts w:ascii="Verdana" w:eastAsia="Verdana" w:hAnsi="Verdana" w:cs="Verdana"/>
                <w:b/>
                <w:color w:val="auto"/>
                <w:spacing w:val="-10"/>
                <w:sz w:val="19"/>
                <w:szCs w:val="19"/>
                <w:lang w:eastAsia="en-US"/>
              </w:rPr>
              <w:t>Наименование работ</w:t>
            </w:r>
          </w:p>
        </w:tc>
        <w:tc>
          <w:tcPr>
            <w:tcW w:w="2733" w:type="dxa"/>
          </w:tcPr>
          <w:p w:rsidR="00F564F3" w:rsidRPr="00D126AB" w:rsidRDefault="00F564F3" w:rsidP="00F564F3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both"/>
              <w:rPr>
                <w:rFonts w:ascii="Verdana" w:eastAsia="Verdana" w:hAnsi="Verdana" w:cs="Verdana"/>
                <w:b/>
                <w:color w:val="auto"/>
                <w:spacing w:val="-10"/>
                <w:sz w:val="19"/>
                <w:szCs w:val="19"/>
                <w:lang w:eastAsia="en-US"/>
              </w:rPr>
            </w:pPr>
            <w:r w:rsidRPr="00D126AB">
              <w:rPr>
                <w:rFonts w:ascii="Verdana" w:eastAsia="Verdana" w:hAnsi="Verdana" w:cs="Verdana"/>
                <w:b/>
                <w:color w:val="auto"/>
                <w:spacing w:val="-10"/>
                <w:sz w:val="19"/>
                <w:szCs w:val="19"/>
                <w:lang w:eastAsia="en-US"/>
              </w:rPr>
              <w:t>Сроки выполнения</w:t>
            </w:r>
          </w:p>
        </w:tc>
      </w:tr>
      <w:tr w:rsidR="00B50338" w:rsidRPr="00F564F3" w:rsidTr="00D950B5">
        <w:trPr>
          <w:trHeight w:val="1010"/>
        </w:trPr>
        <w:tc>
          <w:tcPr>
            <w:tcW w:w="846" w:type="dxa"/>
          </w:tcPr>
          <w:p w:rsidR="00F564F3" w:rsidRPr="00D126AB" w:rsidRDefault="00F564F3" w:rsidP="00F564F3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both"/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</w:pPr>
            <w:r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5884" w:type="dxa"/>
          </w:tcPr>
          <w:p w:rsidR="00F564F3" w:rsidRPr="00D126AB" w:rsidRDefault="00F564F3" w:rsidP="000315CA">
            <w:pPr>
              <w:widowControl w:val="0"/>
              <w:shd w:val="clear" w:color="auto" w:fill="FFFFFF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</w:pPr>
            <w:r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 xml:space="preserve">Подготовительный этап. Проведение вводного инструктажа по охране труда и пожарной безопасности персоналу. Разработка ППР. </w:t>
            </w:r>
            <w:r w:rsidR="00405759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Оформление Акта-допуска.</w:t>
            </w:r>
          </w:p>
        </w:tc>
        <w:tc>
          <w:tcPr>
            <w:tcW w:w="2733" w:type="dxa"/>
          </w:tcPr>
          <w:p w:rsidR="00F564F3" w:rsidRPr="00D126AB" w:rsidRDefault="00405759" w:rsidP="00405759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both"/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</w:pPr>
            <w:r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01</w:t>
            </w:r>
            <w:r w:rsidR="00F564F3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.0</w:t>
            </w:r>
            <w:r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8</w:t>
            </w:r>
            <w:r w:rsidR="00F564F3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 xml:space="preserve">.2014г. – </w:t>
            </w:r>
            <w:r w:rsidR="00F80931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0</w:t>
            </w:r>
            <w:r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6</w:t>
            </w:r>
            <w:r w:rsidR="00F564F3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.0</w:t>
            </w:r>
            <w:r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8</w:t>
            </w:r>
            <w:r w:rsidR="00F564F3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.2014г.</w:t>
            </w:r>
          </w:p>
        </w:tc>
      </w:tr>
      <w:tr w:rsidR="00B50338" w:rsidRPr="00F564F3" w:rsidTr="00D950B5">
        <w:trPr>
          <w:trHeight w:val="1010"/>
        </w:trPr>
        <w:tc>
          <w:tcPr>
            <w:tcW w:w="846" w:type="dxa"/>
          </w:tcPr>
          <w:p w:rsidR="00F564F3" w:rsidRPr="00D126AB" w:rsidRDefault="00F564F3" w:rsidP="00F564F3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both"/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</w:pPr>
            <w:r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5884" w:type="dxa"/>
          </w:tcPr>
          <w:p w:rsidR="00F564F3" w:rsidRPr="00D126AB" w:rsidRDefault="00F564F3" w:rsidP="00F564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</w:pPr>
            <w:r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Поставка оборудования и материалов согласно утвержденной спецификации к проектной документации. Проведение монтажных работ по устройству фундамента бака-накопителя и очистных сооружений.</w:t>
            </w:r>
          </w:p>
          <w:p w:rsidR="00F564F3" w:rsidRPr="00D126AB" w:rsidRDefault="00F564F3" w:rsidP="00F564F3">
            <w:pPr>
              <w:widowControl w:val="0"/>
              <w:shd w:val="clear" w:color="auto" w:fill="FFFFFF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</w:pPr>
          </w:p>
        </w:tc>
        <w:tc>
          <w:tcPr>
            <w:tcW w:w="2733" w:type="dxa"/>
          </w:tcPr>
          <w:p w:rsidR="00F564F3" w:rsidRPr="00D126AB" w:rsidRDefault="00F564F3" w:rsidP="00405759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both"/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</w:pPr>
            <w:r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0</w:t>
            </w:r>
            <w:r w:rsidR="00405759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7</w:t>
            </w:r>
            <w:r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.0</w:t>
            </w:r>
            <w:r w:rsidR="00405759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8</w:t>
            </w:r>
            <w:r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 xml:space="preserve">.2014г. – </w:t>
            </w:r>
            <w:r w:rsidR="006D2712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30</w:t>
            </w:r>
            <w:r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.0</w:t>
            </w:r>
            <w:r w:rsidR="00405759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8</w:t>
            </w:r>
            <w:r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.2014г.</w:t>
            </w:r>
          </w:p>
        </w:tc>
      </w:tr>
      <w:tr w:rsidR="00B50338" w:rsidRPr="00F564F3" w:rsidTr="00D950B5">
        <w:trPr>
          <w:trHeight w:val="1010"/>
        </w:trPr>
        <w:tc>
          <w:tcPr>
            <w:tcW w:w="846" w:type="dxa"/>
          </w:tcPr>
          <w:p w:rsidR="00F564F3" w:rsidRPr="00D126AB" w:rsidRDefault="00F564F3" w:rsidP="00F564F3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both"/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</w:pPr>
            <w:r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5884" w:type="dxa"/>
          </w:tcPr>
          <w:p w:rsidR="00F564F3" w:rsidRPr="00D126AB" w:rsidRDefault="00F564F3" w:rsidP="00B503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</w:pPr>
            <w:r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 xml:space="preserve">Проведение строительно-монтажных работ по </w:t>
            </w:r>
            <w:r w:rsidR="00B50338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 xml:space="preserve">устройству ливневой канализации. </w:t>
            </w:r>
            <w:r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Монтаж электротехнического оборудования</w:t>
            </w:r>
            <w:r w:rsidR="00B50338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 xml:space="preserve"> и оборудования </w:t>
            </w:r>
            <w:proofErr w:type="spellStart"/>
            <w:r w:rsidR="00B50338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КиП</w:t>
            </w:r>
            <w:proofErr w:type="spellEnd"/>
            <w:r w:rsidR="00B50338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.</w:t>
            </w:r>
            <w:r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2733" w:type="dxa"/>
          </w:tcPr>
          <w:p w:rsidR="00F564F3" w:rsidRPr="00D126AB" w:rsidRDefault="00E41AC7" w:rsidP="00E41AC7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both"/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</w:pPr>
            <w:r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20</w:t>
            </w:r>
            <w:r w:rsidR="00F564F3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.</w:t>
            </w:r>
            <w:r w:rsidR="00590D1F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0</w:t>
            </w:r>
            <w:r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8</w:t>
            </w:r>
            <w:r w:rsidR="00F564F3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.201</w:t>
            </w:r>
            <w:r w:rsidR="00590D1F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4</w:t>
            </w:r>
            <w:r w:rsidR="00F564F3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 xml:space="preserve">г. – </w:t>
            </w:r>
            <w:r w:rsidR="006D2712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1</w:t>
            </w:r>
            <w:r w:rsidR="00405759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9</w:t>
            </w:r>
            <w:r w:rsidR="00F564F3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.</w:t>
            </w:r>
            <w:r w:rsidR="00405759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10</w:t>
            </w:r>
            <w:r w:rsidR="00F564F3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.201</w:t>
            </w:r>
            <w:r w:rsidR="00590D1F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4</w:t>
            </w:r>
            <w:r w:rsidR="00F564F3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г.</w:t>
            </w:r>
          </w:p>
        </w:tc>
      </w:tr>
      <w:tr w:rsidR="00B50338" w:rsidRPr="00F564F3" w:rsidTr="00D950B5">
        <w:trPr>
          <w:trHeight w:val="1010"/>
        </w:trPr>
        <w:tc>
          <w:tcPr>
            <w:tcW w:w="846" w:type="dxa"/>
          </w:tcPr>
          <w:p w:rsidR="00F564F3" w:rsidRPr="00D126AB" w:rsidRDefault="00D950B5" w:rsidP="00F564F3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both"/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</w:pPr>
            <w:r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5884" w:type="dxa"/>
          </w:tcPr>
          <w:p w:rsidR="00F564F3" w:rsidRPr="00D126AB" w:rsidRDefault="00F564F3" w:rsidP="00F563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</w:pPr>
            <w:r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 xml:space="preserve">Наладка оборудования и приемка в </w:t>
            </w:r>
            <w:r w:rsidR="00F56337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 xml:space="preserve"> </w:t>
            </w:r>
            <w:r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 xml:space="preserve">эксплуатацию </w:t>
            </w:r>
          </w:p>
        </w:tc>
        <w:tc>
          <w:tcPr>
            <w:tcW w:w="2733" w:type="dxa"/>
          </w:tcPr>
          <w:p w:rsidR="00F564F3" w:rsidRPr="00D126AB" w:rsidRDefault="00405759" w:rsidP="00405759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both"/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</w:pPr>
            <w:r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20</w:t>
            </w:r>
            <w:r w:rsidR="00F564F3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.</w:t>
            </w:r>
            <w:r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10</w:t>
            </w:r>
            <w:r w:rsidR="00F564F3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.2014</w:t>
            </w:r>
            <w:r w:rsidR="0067599D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 xml:space="preserve"> г.</w:t>
            </w:r>
            <w:r w:rsidR="00F564F3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-3</w:t>
            </w:r>
            <w:r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1</w:t>
            </w:r>
            <w:r w:rsidR="00F564F3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.</w:t>
            </w:r>
            <w:r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10</w:t>
            </w:r>
            <w:r w:rsidR="00F564F3" w:rsidRPr="00D126AB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>.2014</w:t>
            </w:r>
            <w:r w:rsidR="0067599D">
              <w:rPr>
                <w:rFonts w:ascii="Verdana" w:eastAsia="Verdana" w:hAnsi="Verdana" w:cs="Verdana"/>
                <w:color w:val="auto"/>
                <w:spacing w:val="-10"/>
                <w:sz w:val="19"/>
                <w:szCs w:val="19"/>
                <w:lang w:eastAsia="en-US"/>
              </w:rPr>
              <w:t xml:space="preserve"> г.</w:t>
            </w:r>
          </w:p>
        </w:tc>
      </w:tr>
    </w:tbl>
    <w:p w:rsidR="00D9146B" w:rsidRPr="00916748" w:rsidRDefault="00D9146B" w:rsidP="00D9146B">
      <w:pPr>
        <w:ind w:firstLine="708"/>
      </w:pPr>
    </w:p>
    <w:p w:rsidR="00D9146B" w:rsidRPr="009E765C" w:rsidRDefault="00D9146B" w:rsidP="00C63237">
      <w:pPr>
        <w:pStyle w:val="70"/>
        <w:numPr>
          <w:ilvl w:val="0"/>
          <w:numId w:val="3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</w:rPr>
      </w:pPr>
      <w:bookmarkStart w:id="4" w:name="bookmark6"/>
      <w:r w:rsidRPr="009E765C">
        <w:rPr>
          <w:b/>
        </w:rPr>
        <w:t>Требования к сдаче-приемке Работ.</w:t>
      </w:r>
      <w:bookmarkEnd w:id="4"/>
    </w:p>
    <w:p w:rsidR="00D9146B" w:rsidRPr="00E639B6" w:rsidRDefault="00D9146B" w:rsidP="00D9146B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</w:pPr>
    </w:p>
    <w:p w:rsidR="00D9146B" w:rsidRPr="00E639B6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357"/>
        </w:tabs>
        <w:spacing w:after="0" w:line="346" w:lineRule="exact"/>
        <w:ind w:right="60"/>
        <w:jc w:val="both"/>
      </w:pPr>
      <w:r w:rsidRPr="00E639B6">
        <w:t xml:space="preserve">Сдача-приемка Работ осуществляется в соответствии с графиком производства работ. Сдача 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(или Акта приёмки </w:t>
      </w:r>
      <w:r w:rsidR="000228A6">
        <w:t>работ</w:t>
      </w:r>
      <w:r w:rsidRPr="00E639B6">
        <w:t xml:space="preserve">)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 </w:t>
      </w:r>
    </w:p>
    <w:p w:rsidR="00D9146B" w:rsidRPr="00E639B6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r w:rsidRPr="00E639B6"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D9146B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r>
        <w:t xml:space="preserve">Сдача работ должна осуществляться в соответствии со следующими </w:t>
      </w:r>
      <w:r w:rsidRPr="00323C77">
        <w:t>нормативно-техническими документами:</w:t>
      </w:r>
    </w:p>
    <w:p w:rsidR="00121573" w:rsidRDefault="00121573" w:rsidP="00121573">
      <w:pPr>
        <w:pStyle w:val="6"/>
        <w:shd w:val="clear" w:color="auto" w:fill="auto"/>
        <w:tabs>
          <w:tab w:val="left" w:pos="339"/>
        </w:tabs>
        <w:spacing w:after="0" w:line="346" w:lineRule="exact"/>
        <w:ind w:left="1146" w:right="60" w:firstLine="0"/>
        <w:jc w:val="both"/>
      </w:pPr>
      <w:r>
        <w:t>- ТСН 12-302-98 «Приемка и ввод в эксплуатацию законченных строительством объектов»</w:t>
      </w:r>
    </w:p>
    <w:p w:rsidR="00D9146B" w:rsidRPr="00267946" w:rsidRDefault="00D9146B" w:rsidP="00267946">
      <w:pPr>
        <w:pStyle w:val="6"/>
        <w:numPr>
          <w:ilvl w:val="1"/>
          <w:numId w:val="3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proofErr w:type="gramStart"/>
      <w:r w:rsidRPr="00267946">
        <w:t>Недостатки работ, обнаруженные в ходе сдачи или выявленные в период гарантийной эксплуатации объекта фиксируются</w:t>
      </w:r>
      <w:proofErr w:type="gramEnd"/>
      <w:r w:rsidRPr="00267946">
        <w:t xml:space="preserve"> в соответствующем акте, подписываемом представителями Заказчика и Подрядчика и, с указанием срока и порядка их устранения.</w:t>
      </w:r>
    </w:p>
    <w:p w:rsidR="00121573" w:rsidRPr="00121573" w:rsidRDefault="00121573" w:rsidP="00C63237">
      <w:pPr>
        <w:pStyle w:val="6"/>
        <w:numPr>
          <w:ilvl w:val="1"/>
          <w:numId w:val="3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  <w:rPr>
          <w:i/>
        </w:rPr>
      </w:pPr>
      <w:r w:rsidRPr="00121573">
        <w:t>Приемка работ производится комиссией, персональный состав которой устанавливается приказом по электростанции. В состав комиссии входят представители подрядчика.</w:t>
      </w:r>
    </w:p>
    <w:p w:rsidR="00D9146B" w:rsidRPr="00E639B6" w:rsidRDefault="00D9146B" w:rsidP="00121573">
      <w:pPr>
        <w:pStyle w:val="6"/>
        <w:shd w:val="clear" w:color="auto" w:fill="auto"/>
        <w:tabs>
          <w:tab w:val="left" w:pos="339"/>
        </w:tabs>
        <w:spacing w:after="0" w:line="346" w:lineRule="exact"/>
        <w:ind w:left="1146" w:right="60" w:firstLine="0"/>
        <w:jc w:val="both"/>
        <w:rPr>
          <w:i/>
          <w:highlight w:val="yellow"/>
        </w:rPr>
      </w:pPr>
    </w:p>
    <w:p w:rsidR="00D9146B" w:rsidRPr="009E765C" w:rsidRDefault="00D9146B" w:rsidP="00C63237">
      <w:pPr>
        <w:pStyle w:val="70"/>
        <w:numPr>
          <w:ilvl w:val="0"/>
          <w:numId w:val="3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</w:rPr>
      </w:pPr>
      <w:bookmarkStart w:id="5" w:name="bookmark7"/>
      <w:r>
        <w:t xml:space="preserve"> </w:t>
      </w:r>
      <w:r w:rsidRPr="009E765C">
        <w:rPr>
          <w:b/>
        </w:rPr>
        <w:t>Документация, предъявляемая Заказчику.</w:t>
      </w:r>
      <w:bookmarkEnd w:id="5"/>
    </w:p>
    <w:p w:rsidR="00D9146B" w:rsidRPr="00E639B6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E639B6">
        <w:t>Перечень организаций, участвовавших в производстве работ, фамилии ИТР, ответственных за выполнение этих работ.</w:t>
      </w:r>
    </w:p>
    <w:p w:rsidR="00D9146B" w:rsidRPr="00E639B6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E639B6">
        <w:t xml:space="preserve">Сертификаты и технические паспорта на </w:t>
      </w:r>
      <w:proofErr w:type="gramStart"/>
      <w:r w:rsidRPr="00E639B6">
        <w:t>оборудование</w:t>
      </w:r>
      <w:proofErr w:type="gramEnd"/>
      <w:r w:rsidRPr="00E639B6">
        <w:t xml:space="preserve"> и материалы, конструкции, детали и узлы оборудования.</w:t>
      </w:r>
    </w:p>
    <w:p w:rsidR="00D9146B" w:rsidRPr="00E639B6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E639B6">
        <w:t>Руководства по эксплуатации и ремонту завода-изготовителя оборудования;</w:t>
      </w:r>
    </w:p>
    <w:p w:rsidR="00D9146B" w:rsidRPr="00E639B6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E639B6">
        <w:t>Акты скрытых работ и промежуточной приемки отдельных узлов и конструкций.</w:t>
      </w:r>
    </w:p>
    <w:p w:rsidR="00FD76E2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E639B6">
        <w:t>Акты о завершении работ и выполненных работ, установленной формы</w:t>
      </w:r>
      <w:r w:rsidR="00FD76E2">
        <w:t>.</w:t>
      </w:r>
    </w:p>
    <w:p w:rsidR="00D9146B" w:rsidRPr="00E639B6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E639B6">
        <w:t xml:space="preserve">Журналы производства работ </w:t>
      </w:r>
      <w:r w:rsidR="00FD76E2">
        <w:t>(общие и специальные)</w:t>
      </w:r>
      <w:r w:rsidRPr="00E639B6">
        <w:t>.</w:t>
      </w:r>
    </w:p>
    <w:p w:rsidR="00D9146B" w:rsidRPr="00E639B6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E639B6">
        <w:t>Инструкции по эксплуатации.</w:t>
      </w:r>
    </w:p>
    <w:p w:rsidR="00D9146B" w:rsidRPr="00E639B6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E639B6">
        <w:t>Инструкции по ремонту и техобслуживанию.</w:t>
      </w:r>
    </w:p>
    <w:p w:rsidR="00D9146B" w:rsidRPr="00E639B6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E639B6">
        <w:t xml:space="preserve">ППР, разработанные </w:t>
      </w:r>
      <w:r w:rsidR="007479EB">
        <w:t xml:space="preserve">до начала </w:t>
      </w:r>
      <w:r w:rsidRPr="00E639B6">
        <w:t>выполнения работ.</w:t>
      </w:r>
    </w:p>
    <w:p w:rsidR="00D9146B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E639B6">
        <w:t>Табели учёта рабочего времени.</w:t>
      </w:r>
    </w:p>
    <w:p w:rsidR="00D9146B" w:rsidRPr="006A0843" w:rsidRDefault="00FD76E2" w:rsidP="00984C80">
      <w:pPr>
        <w:pStyle w:val="6"/>
        <w:numPr>
          <w:ilvl w:val="1"/>
          <w:numId w:val="3"/>
        </w:numPr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i/>
        </w:rPr>
      </w:pPr>
      <w:r>
        <w:t xml:space="preserve">Перечень исполнительной документации. </w:t>
      </w:r>
    </w:p>
    <w:p w:rsidR="006A0843" w:rsidRDefault="006A0843" w:rsidP="006A0843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i/>
        </w:rPr>
      </w:pPr>
    </w:p>
    <w:p w:rsidR="006A0843" w:rsidRPr="007479EB" w:rsidRDefault="006A0843" w:rsidP="006A0843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i/>
        </w:rPr>
      </w:pPr>
    </w:p>
    <w:p w:rsidR="00D9146B" w:rsidRPr="009E765C" w:rsidRDefault="00D9146B" w:rsidP="00C63237">
      <w:pPr>
        <w:pStyle w:val="70"/>
        <w:numPr>
          <w:ilvl w:val="0"/>
          <w:numId w:val="3"/>
        </w:numPr>
        <w:shd w:val="clear" w:color="auto" w:fill="auto"/>
        <w:tabs>
          <w:tab w:val="left" w:pos="786"/>
        </w:tabs>
        <w:spacing w:before="0" w:after="0" w:line="346" w:lineRule="exact"/>
      </w:pPr>
      <w:r>
        <w:t xml:space="preserve"> </w:t>
      </w:r>
      <w:r w:rsidRPr="009E765C">
        <w:rPr>
          <w:rStyle w:val="0pt1"/>
        </w:rPr>
        <w:t>Гарантия Подрядчика работ.</w:t>
      </w:r>
    </w:p>
    <w:p w:rsidR="00D9146B" w:rsidRPr="00E639B6" w:rsidRDefault="00D9146B" w:rsidP="00D9146B">
      <w:pPr>
        <w:pStyle w:val="6"/>
        <w:shd w:val="clear" w:color="auto" w:fill="auto"/>
        <w:spacing w:after="0" w:line="346" w:lineRule="exact"/>
        <w:ind w:left="140" w:firstLine="0"/>
        <w:jc w:val="both"/>
      </w:pPr>
      <w:r w:rsidRPr="00E639B6">
        <w:t>Подрядчик должен гарантировать:</w:t>
      </w:r>
    </w:p>
    <w:p w:rsidR="00D9146B" w:rsidRPr="00E639B6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 w:rsidRPr="00E639B6"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D9146B" w:rsidRPr="00E639B6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 w:rsidRPr="00E639B6">
        <w:t>Выполнение всех Работ в установленные сроки.</w:t>
      </w:r>
    </w:p>
    <w:p w:rsidR="00D9146B" w:rsidRPr="00E639B6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 w:rsidRPr="00E639B6"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D9146B" w:rsidRPr="00E639B6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 w:rsidRPr="00E639B6">
        <w:t>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D9146B" w:rsidRPr="00E639B6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 w:rsidRPr="00E639B6">
        <w:t>Срок гарантии выполненных Работ устанавливается продолжительностью</w:t>
      </w:r>
      <w:r w:rsidR="00B34B09">
        <w:t xml:space="preserve"> </w:t>
      </w:r>
      <w:r w:rsidR="00E00AAF" w:rsidRPr="00E639B6">
        <w:t>24</w:t>
      </w:r>
      <w:r w:rsidR="00B34B09">
        <w:t xml:space="preserve"> </w:t>
      </w:r>
      <w:r w:rsidRPr="00E639B6">
        <w:t>месяцев с момента подписания Акта приемки выполненных работ (</w:t>
      </w:r>
      <w:r w:rsidRPr="00E639B6">
        <w:rPr>
          <w:i/>
        </w:rPr>
        <w:t>Акта приёмки в промышленную эксплуатацию</w:t>
      </w:r>
      <w:r w:rsidRPr="00E639B6">
        <w:t>).</w:t>
      </w:r>
    </w:p>
    <w:p w:rsidR="00D9146B" w:rsidRDefault="00D9146B" w:rsidP="00C63237">
      <w:pPr>
        <w:pStyle w:val="6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>
        <w:t>Требования к гарантированным показателям.</w:t>
      </w:r>
    </w:p>
    <w:p w:rsidR="00D9146B" w:rsidRDefault="00D9146B" w:rsidP="00D9146B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>
        <w:t>В результате выполнения работ должны быть обеспечены следующие гарантированные показатели работы оборудования:</w:t>
      </w:r>
    </w:p>
    <w:p w:rsidR="00D9146B" w:rsidRDefault="00D9146B" w:rsidP="00930A00">
      <w:pPr>
        <w:pStyle w:val="6"/>
        <w:spacing w:line="346" w:lineRule="exact"/>
        <w:ind w:left="567"/>
        <w:jc w:val="both"/>
        <w:rPr>
          <w:i/>
        </w:rPr>
      </w:pPr>
      <w:r>
        <w:tab/>
      </w:r>
      <w:r w:rsidR="00930A00">
        <w:t xml:space="preserve">- </w:t>
      </w:r>
      <w:r w:rsidR="00D746CA">
        <w:rPr>
          <w:i/>
        </w:rPr>
        <w:t>Производительность очистных сооружений «Векса-15-М»</w:t>
      </w:r>
      <w:r w:rsidR="00930A00" w:rsidRPr="00930A00">
        <w:rPr>
          <w:i/>
        </w:rPr>
        <w:t xml:space="preserve"> </w:t>
      </w:r>
      <w:r w:rsidRPr="00E9435B">
        <w:rPr>
          <w:i/>
        </w:rPr>
        <w:t xml:space="preserve">(не менее), </w:t>
      </w:r>
      <w:proofErr w:type="gramStart"/>
      <w:r w:rsidR="00D746CA">
        <w:rPr>
          <w:i/>
        </w:rPr>
        <w:t>л</w:t>
      </w:r>
      <w:proofErr w:type="gramEnd"/>
      <w:r w:rsidR="00D746CA">
        <w:rPr>
          <w:i/>
        </w:rPr>
        <w:t>/с</w:t>
      </w:r>
      <w:r w:rsidRPr="00E9435B">
        <w:rPr>
          <w:i/>
        </w:rPr>
        <w:t xml:space="preserve"> – </w:t>
      </w:r>
      <w:r w:rsidR="00D746CA">
        <w:rPr>
          <w:i/>
        </w:rPr>
        <w:t>15</w:t>
      </w:r>
    </w:p>
    <w:p w:rsidR="00D746CA" w:rsidRDefault="00D746CA" w:rsidP="00D9146B">
      <w:pPr>
        <w:pStyle w:val="6"/>
        <w:numPr>
          <w:ilvl w:val="0"/>
          <w:numId w:val="8"/>
        </w:numPr>
        <w:spacing w:after="0" w:line="346" w:lineRule="exact"/>
        <w:jc w:val="both"/>
        <w:rPr>
          <w:i/>
        </w:rPr>
      </w:pPr>
      <w:r>
        <w:rPr>
          <w:i/>
        </w:rPr>
        <w:t xml:space="preserve">Производительность бактерицидной установки </w:t>
      </w:r>
      <w:r w:rsidR="00930A00">
        <w:rPr>
          <w:i/>
        </w:rPr>
        <w:t>«</w:t>
      </w:r>
      <w:r>
        <w:rPr>
          <w:i/>
          <w:lang w:val="en-US"/>
        </w:rPr>
        <w:t>Flo</w:t>
      </w:r>
      <w:r w:rsidRPr="00D746CA">
        <w:rPr>
          <w:i/>
        </w:rPr>
        <w:t xml:space="preserve"> </w:t>
      </w:r>
      <w:proofErr w:type="spellStart"/>
      <w:r>
        <w:rPr>
          <w:i/>
          <w:lang w:val="en-US"/>
        </w:rPr>
        <w:t>Tenk</w:t>
      </w:r>
      <w:proofErr w:type="spellEnd"/>
      <w:r w:rsidRPr="00D746CA">
        <w:rPr>
          <w:i/>
        </w:rPr>
        <w:t>-</w:t>
      </w:r>
      <w:r>
        <w:rPr>
          <w:i/>
          <w:lang w:val="en-US"/>
        </w:rPr>
        <w:t>UF</w:t>
      </w:r>
      <w:r w:rsidR="00930A00">
        <w:rPr>
          <w:i/>
        </w:rPr>
        <w:t>»</w:t>
      </w:r>
      <w:r w:rsidR="00930A00" w:rsidRPr="00930A00">
        <w:rPr>
          <w:i/>
        </w:rPr>
        <w:t xml:space="preserve"> </w:t>
      </w:r>
      <w:r w:rsidR="00930A00" w:rsidRPr="00E9435B">
        <w:rPr>
          <w:i/>
        </w:rPr>
        <w:t xml:space="preserve">(не менее), </w:t>
      </w:r>
      <w:proofErr w:type="gramStart"/>
      <w:r w:rsidR="00930A00">
        <w:rPr>
          <w:i/>
        </w:rPr>
        <w:t>л</w:t>
      </w:r>
      <w:proofErr w:type="gramEnd"/>
      <w:r w:rsidR="00930A00">
        <w:rPr>
          <w:i/>
        </w:rPr>
        <w:t>/с</w:t>
      </w:r>
      <w:r w:rsidR="00930A00" w:rsidRPr="00E9435B">
        <w:rPr>
          <w:i/>
        </w:rPr>
        <w:t xml:space="preserve"> – </w:t>
      </w:r>
      <w:r w:rsidR="00930A00">
        <w:rPr>
          <w:i/>
        </w:rPr>
        <w:t>15</w:t>
      </w:r>
    </w:p>
    <w:p w:rsidR="00D746CA" w:rsidRDefault="00D746CA" w:rsidP="00D9146B">
      <w:pPr>
        <w:pStyle w:val="6"/>
        <w:numPr>
          <w:ilvl w:val="0"/>
          <w:numId w:val="8"/>
        </w:numPr>
        <w:spacing w:after="0" w:line="346" w:lineRule="exact"/>
        <w:jc w:val="both"/>
        <w:rPr>
          <w:i/>
        </w:rPr>
      </w:pPr>
      <w:r>
        <w:rPr>
          <w:i/>
        </w:rPr>
        <w:t>Степень очистки воды (взвешенные вещества)</w:t>
      </w:r>
      <w:r w:rsidR="00930A00">
        <w:rPr>
          <w:i/>
        </w:rPr>
        <w:t xml:space="preserve"> </w:t>
      </w:r>
      <w:r>
        <w:rPr>
          <w:i/>
        </w:rPr>
        <w:t>не более</w:t>
      </w:r>
      <w:r w:rsidR="00930A00">
        <w:rPr>
          <w:i/>
        </w:rPr>
        <w:t>,</w:t>
      </w:r>
      <w:r>
        <w:rPr>
          <w:i/>
        </w:rPr>
        <w:t xml:space="preserve"> мг/л – 3</w:t>
      </w:r>
    </w:p>
    <w:p w:rsidR="00D746CA" w:rsidRPr="00E9435B" w:rsidRDefault="00D746CA" w:rsidP="00D9146B">
      <w:pPr>
        <w:pStyle w:val="6"/>
        <w:numPr>
          <w:ilvl w:val="0"/>
          <w:numId w:val="8"/>
        </w:numPr>
        <w:spacing w:after="0" w:line="346" w:lineRule="exact"/>
        <w:jc w:val="both"/>
        <w:rPr>
          <w:i/>
        </w:rPr>
      </w:pPr>
      <w:r>
        <w:rPr>
          <w:i/>
        </w:rPr>
        <w:t>Степень очистки воды (нефтепродукты)</w:t>
      </w:r>
      <w:r w:rsidR="00930A00">
        <w:rPr>
          <w:i/>
        </w:rPr>
        <w:t xml:space="preserve"> </w:t>
      </w:r>
      <w:r>
        <w:rPr>
          <w:i/>
        </w:rPr>
        <w:t>не более</w:t>
      </w:r>
      <w:r w:rsidR="00930A00">
        <w:rPr>
          <w:i/>
        </w:rPr>
        <w:t>,</w:t>
      </w:r>
      <w:r w:rsidRPr="00D746CA">
        <w:rPr>
          <w:i/>
        </w:rPr>
        <w:t xml:space="preserve"> </w:t>
      </w:r>
      <w:r>
        <w:rPr>
          <w:i/>
        </w:rPr>
        <w:t>мг/л – 0,05</w:t>
      </w:r>
    </w:p>
    <w:p w:rsidR="00D9146B" w:rsidRDefault="00D9146B" w:rsidP="00D9146B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>
        <w:t xml:space="preserve">Соответствие фактических значений показателей работы оборудования после проведения </w:t>
      </w:r>
      <w:r w:rsidRPr="00E9435B">
        <w:rPr>
          <w:i/>
        </w:rPr>
        <w:t>работ по техническому перевооружению или реконструкции</w:t>
      </w:r>
      <w:r>
        <w:rPr>
          <w:i/>
        </w:rPr>
        <w:t xml:space="preserve"> </w:t>
      </w:r>
      <w:r>
        <w:t>устанавливается путём проведения испытаний, проводимых Заказчиком с участием Подрядчика по специальным программам.</w:t>
      </w:r>
    </w:p>
    <w:p w:rsidR="00194DCD" w:rsidRDefault="00194DCD" w:rsidP="00753CCE">
      <w:pPr>
        <w:pStyle w:val="20"/>
        <w:keepNext/>
        <w:keepLines/>
        <w:shd w:val="clear" w:color="auto" w:fill="auto"/>
        <w:spacing w:before="0" w:after="72" w:line="190" w:lineRule="exact"/>
        <w:ind w:left="20"/>
        <w:jc w:val="both"/>
      </w:pPr>
      <w:bookmarkStart w:id="6" w:name="bookmark8"/>
    </w:p>
    <w:bookmarkEnd w:id="6"/>
    <w:sectPr w:rsidR="00194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0D03597F"/>
    <w:multiLevelType w:val="hybridMultilevel"/>
    <w:tmpl w:val="342CF77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00B2753"/>
    <w:multiLevelType w:val="multilevel"/>
    <w:tmpl w:val="AAB0C9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5161D14"/>
    <w:multiLevelType w:val="multilevel"/>
    <w:tmpl w:val="66C292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sz w:val="18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i w:val="0"/>
        <w:sz w:val="18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i w:val="0"/>
        <w:sz w:val="18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i w:val="0"/>
        <w:sz w:val="18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i w:val="0"/>
        <w:sz w:val="18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i w:val="0"/>
        <w:sz w:val="18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i w:val="0"/>
        <w:sz w:val="18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i w:val="0"/>
        <w:sz w:val="18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i w:val="0"/>
        <w:sz w:val="18"/>
      </w:rPr>
    </w:lvl>
  </w:abstractNum>
  <w:abstractNum w:abstractNumId="5">
    <w:nsid w:val="16E0355E"/>
    <w:multiLevelType w:val="multilevel"/>
    <w:tmpl w:val="3202D194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20" w:hanging="2520"/>
      </w:pPr>
      <w:rPr>
        <w:rFonts w:hint="default"/>
      </w:rPr>
    </w:lvl>
  </w:abstractNum>
  <w:abstractNum w:abstractNumId="6">
    <w:nsid w:val="18872916"/>
    <w:multiLevelType w:val="multilevel"/>
    <w:tmpl w:val="BD3AE85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520"/>
      </w:pPr>
      <w:rPr>
        <w:rFonts w:hint="default"/>
      </w:rPr>
    </w:lvl>
  </w:abstractNum>
  <w:abstractNum w:abstractNumId="7">
    <w:nsid w:val="23036E1A"/>
    <w:multiLevelType w:val="hybridMultilevel"/>
    <w:tmpl w:val="63589990"/>
    <w:lvl w:ilvl="0" w:tplc="04190017">
      <w:start w:val="1"/>
      <w:numFmt w:val="lowerLetter"/>
      <w:lvlText w:val="%1)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9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1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3">
    <w:nsid w:val="69193396"/>
    <w:multiLevelType w:val="multilevel"/>
    <w:tmpl w:val="8C3E9C12"/>
    <w:lvl w:ilvl="0">
      <w:start w:val="5"/>
      <w:numFmt w:val="decimal"/>
      <w:lvlText w:val="%1"/>
      <w:lvlJc w:val="left"/>
      <w:pPr>
        <w:ind w:left="360" w:hanging="360"/>
      </w:pPr>
      <w:rPr>
        <w:rFonts w:eastAsia="Arial Unicode MS" w:cs="Arial Unicode MS" w:hint="default"/>
        <w:i w:val="0"/>
        <w:color w:val="000000"/>
        <w:sz w:val="18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eastAsia="Arial Unicode MS" w:cs="Arial Unicode MS" w:hint="default"/>
        <w:i w:val="0"/>
        <w:color w:val="000000"/>
        <w:sz w:val="18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Arial Unicode MS" w:cs="Arial Unicode MS" w:hint="default"/>
        <w:i w:val="0"/>
        <w:color w:val="000000"/>
        <w:sz w:val="18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eastAsia="Arial Unicode MS" w:cs="Arial Unicode MS" w:hint="default"/>
        <w:i w:val="0"/>
        <w:color w:val="000000"/>
        <w:sz w:val="18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Arial Unicode MS" w:cs="Arial Unicode MS" w:hint="default"/>
        <w:i w:val="0"/>
        <w:color w:val="000000"/>
        <w:sz w:val="18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eastAsia="Arial Unicode MS" w:cs="Arial Unicode MS" w:hint="default"/>
        <w:i w:val="0"/>
        <w:color w:val="000000"/>
        <w:sz w:val="18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Arial Unicode MS" w:cs="Arial Unicode MS" w:hint="default"/>
        <w:i w:val="0"/>
        <w:color w:val="000000"/>
        <w:sz w:val="18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eastAsia="Arial Unicode MS" w:cs="Arial Unicode MS" w:hint="default"/>
        <w:i w:val="0"/>
        <w:color w:val="000000"/>
        <w:sz w:val="18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Arial Unicode MS" w:cs="Arial Unicode MS" w:hint="default"/>
        <w:i w:val="0"/>
        <w:color w:val="000000"/>
        <w:sz w:val="18"/>
      </w:rPr>
    </w:lvl>
  </w:abstractNum>
  <w:abstractNum w:abstractNumId="14">
    <w:nsid w:val="72E57E74"/>
    <w:multiLevelType w:val="hybridMultilevel"/>
    <w:tmpl w:val="02109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2A7967"/>
    <w:multiLevelType w:val="multilevel"/>
    <w:tmpl w:val="65F4AC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3"/>
  </w:num>
  <w:num w:numId="5">
    <w:abstractNumId w:val="11"/>
  </w:num>
  <w:num w:numId="6">
    <w:abstractNumId w:val="16"/>
  </w:num>
  <w:num w:numId="7">
    <w:abstractNumId w:val="12"/>
  </w:num>
  <w:num w:numId="8">
    <w:abstractNumId w:val="9"/>
  </w:num>
  <w:num w:numId="9">
    <w:abstractNumId w:val="5"/>
  </w:num>
  <w:num w:numId="10">
    <w:abstractNumId w:val="6"/>
  </w:num>
  <w:num w:numId="11">
    <w:abstractNumId w:val="15"/>
  </w:num>
  <w:num w:numId="12">
    <w:abstractNumId w:val="2"/>
  </w:num>
  <w:num w:numId="13">
    <w:abstractNumId w:val="7"/>
  </w:num>
  <w:num w:numId="14">
    <w:abstractNumId w:val="13"/>
  </w:num>
  <w:num w:numId="15">
    <w:abstractNumId w:val="4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B"/>
    <w:rsid w:val="00013651"/>
    <w:rsid w:val="00013F81"/>
    <w:rsid w:val="00020715"/>
    <w:rsid w:val="000228A6"/>
    <w:rsid w:val="000315CA"/>
    <w:rsid w:val="00033315"/>
    <w:rsid w:val="000337DB"/>
    <w:rsid w:val="00035ADC"/>
    <w:rsid w:val="00037B9A"/>
    <w:rsid w:val="000408CB"/>
    <w:rsid w:val="00041A28"/>
    <w:rsid w:val="0004381E"/>
    <w:rsid w:val="00044C64"/>
    <w:rsid w:val="000532F4"/>
    <w:rsid w:val="00057203"/>
    <w:rsid w:val="000656CA"/>
    <w:rsid w:val="0006667A"/>
    <w:rsid w:val="000667C7"/>
    <w:rsid w:val="00066AFE"/>
    <w:rsid w:val="0006785C"/>
    <w:rsid w:val="00090C99"/>
    <w:rsid w:val="00095E69"/>
    <w:rsid w:val="000A5A69"/>
    <w:rsid w:val="000A7016"/>
    <w:rsid w:val="000B224C"/>
    <w:rsid w:val="000B3585"/>
    <w:rsid w:val="000B75BB"/>
    <w:rsid w:val="000C6F6B"/>
    <w:rsid w:val="000E5EAB"/>
    <w:rsid w:val="000E60F8"/>
    <w:rsid w:val="000E7C8E"/>
    <w:rsid w:val="00100BE9"/>
    <w:rsid w:val="0011270C"/>
    <w:rsid w:val="00121573"/>
    <w:rsid w:val="00130194"/>
    <w:rsid w:val="00131FB2"/>
    <w:rsid w:val="0015667F"/>
    <w:rsid w:val="001769C6"/>
    <w:rsid w:val="0018400D"/>
    <w:rsid w:val="00185C92"/>
    <w:rsid w:val="00191456"/>
    <w:rsid w:val="00194DCD"/>
    <w:rsid w:val="00197221"/>
    <w:rsid w:val="001A2B5B"/>
    <w:rsid w:val="001B2730"/>
    <w:rsid w:val="001C2ACC"/>
    <w:rsid w:val="001C6776"/>
    <w:rsid w:val="001D2E26"/>
    <w:rsid w:val="001E3B43"/>
    <w:rsid w:val="001F4B90"/>
    <w:rsid w:val="00217B50"/>
    <w:rsid w:val="00217CE4"/>
    <w:rsid w:val="0022244F"/>
    <w:rsid w:val="002323EE"/>
    <w:rsid w:val="00237AC2"/>
    <w:rsid w:val="0025573A"/>
    <w:rsid w:val="00262D6D"/>
    <w:rsid w:val="00263417"/>
    <w:rsid w:val="00264F97"/>
    <w:rsid w:val="00267946"/>
    <w:rsid w:val="00277A05"/>
    <w:rsid w:val="002C4DEB"/>
    <w:rsid w:val="002C6426"/>
    <w:rsid w:val="002E02C4"/>
    <w:rsid w:val="002E4BA5"/>
    <w:rsid w:val="002E660B"/>
    <w:rsid w:val="002F1D99"/>
    <w:rsid w:val="002F66E7"/>
    <w:rsid w:val="00315D5E"/>
    <w:rsid w:val="00323D63"/>
    <w:rsid w:val="003349E6"/>
    <w:rsid w:val="00343F6E"/>
    <w:rsid w:val="00351683"/>
    <w:rsid w:val="00370192"/>
    <w:rsid w:val="00377437"/>
    <w:rsid w:val="00386968"/>
    <w:rsid w:val="00392856"/>
    <w:rsid w:val="003B08CC"/>
    <w:rsid w:val="003B581A"/>
    <w:rsid w:val="003C0D43"/>
    <w:rsid w:val="00405759"/>
    <w:rsid w:val="00421F20"/>
    <w:rsid w:val="00427023"/>
    <w:rsid w:val="0044094E"/>
    <w:rsid w:val="004416C2"/>
    <w:rsid w:val="004449ED"/>
    <w:rsid w:val="00450EBE"/>
    <w:rsid w:val="004542B2"/>
    <w:rsid w:val="004569A1"/>
    <w:rsid w:val="00457A6F"/>
    <w:rsid w:val="004A47A7"/>
    <w:rsid w:val="004B143D"/>
    <w:rsid w:val="004C152B"/>
    <w:rsid w:val="004C1831"/>
    <w:rsid w:val="004D4E0F"/>
    <w:rsid w:val="004D76A4"/>
    <w:rsid w:val="004E22D1"/>
    <w:rsid w:val="004F0FDA"/>
    <w:rsid w:val="004F4725"/>
    <w:rsid w:val="004F4E66"/>
    <w:rsid w:val="004F7A10"/>
    <w:rsid w:val="005011D7"/>
    <w:rsid w:val="00501EFF"/>
    <w:rsid w:val="005258C0"/>
    <w:rsid w:val="005271CF"/>
    <w:rsid w:val="005364AE"/>
    <w:rsid w:val="00554288"/>
    <w:rsid w:val="0055699C"/>
    <w:rsid w:val="00562E0A"/>
    <w:rsid w:val="00570268"/>
    <w:rsid w:val="00572317"/>
    <w:rsid w:val="00582B98"/>
    <w:rsid w:val="00584A7B"/>
    <w:rsid w:val="00590D1F"/>
    <w:rsid w:val="005A29AE"/>
    <w:rsid w:val="005A7C13"/>
    <w:rsid w:val="005B0A60"/>
    <w:rsid w:val="005B5876"/>
    <w:rsid w:val="005B6DA1"/>
    <w:rsid w:val="005C34CB"/>
    <w:rsid w:val="005C5DF2"/>
    <w:rsid w:val="005D082A"/>
    <w:rsid w:val="005D3F3F"/>
    <w:rsid w:val="005E29C5"/>
    <w:rsid w:val="005E6567"/>
    <w:rsid w:val="005F4EE4"/>
    <w:rsid w:val="00603746"/>
    <w:rsid w:val="006060F8"/>
    <w:rsid w:val="006133EB"/>
    <w:rsid w:val="006302FD"/>
    <w:rsid w:val="00630D92"/>
    <w:rsid w:val="00631CAF"/>
    <w:rsid w:val="00634BBA"/>
    <w:rsid w:val="00645905"/>
    <w:rsid w:val="006476B7"/>
    <w:rsid w:val="00656F3C"/>
    <w:rsid w:val="0066681C"/>
    <w:rsid w:val="00667D46"/>
    <w:rsid w:val="00672203"/>
    <w:rsid w:val="0067599D"/>
    <w:rsid w:val="006861AD"/>
    <w:rsid w:val="00691575"/>
    <w:rsid w:val="00696477"/>
    <w:rsid w:val="006A0843"/>
    <w:rsid w:val="006A084E"/>
    <w:rsid w:val="006C2191"/>
    <w:rsid w:val="006D1505"/>
    <w:rsid w:val="006D2712"/>
    <w:rsid w:val="006D7BD3"/>
    <w:rsid w:val="006F23BA"/>
    <w:rsid w:val="006F346E"/>
    <w:rsid w:val="00702FC8"/>
    <w:rsid w:val="00704C3F"/>
    <w:rsid w:val="007058BD"/>
    <w:rsid w:val="00717924"/>
    <w:rsid w:val="00724E0D"/>
    <w:rsid w:val="007307BC"/>
    <w:rsid w:val="007320C3"/>
    <w:rsid w:val="007479EB"/>
    <w:rsid w:val="0075232A"/>
    <w:rsid w:val="00753CCE"/>
    <w:rsid w:val="00771FD6"/>
    <w:rsid w:val="00776342"/>
    <w:rsid w:val="00776AB2"/>
    <w:rsid w:val="00783D3C"/>
    <w:rsid w:val="00787D13"/>
    <w:rsid w:val="00787EB2"/>
    <w:rsid w:val="007B4C73"/>
    <w:rsid w:val="007C024C"/>
    <w:rsid w:val="007C2AB1"/>
    <w:rsid w:val="007C535D"/>
    <w:rsid w:val="007C6300"/>
    <w:rsid w:val="007D0D71"/>
    <w:rsid w:val="007D1CC9"/>
    <w:rsid w:val="007D5F43"/>
    <w:rsid w:val="00811E6C"/>
    <w:rsid w:val="00814747"/>
    <w:rsid w:val="00820F44"/>
    <w:rsid w:val="00831D51"/>
    <w:rsid w:val="00863B34"/>
    <w:rsid w:val="00880D03"/>
    <w:rsid w:val="008A685A"/>
    <w:rsid w:val="008C0EAF"/>
    <w:rsid w:val="008C6AD5"/>
    <w:rsid w:val="008D750B"/>
    <w:rsid w:val="008E14B7"/>
    <w:rsid w:val="008E5AF5"/>
    <w:rsid w:val="008F4ACF"/>
    <w:rsid w:val="008F4EC8"/>
    <w:rsid w:val="00901C7A"/>
    <w:rsid w:val="009059BD"/>
    <w:rsid w:val="0091579D"/>
    <w:rsid w:val="00930A00"/>
    <w:rsid w:val="00930A50"/>
    <w:rsid w:val="00932D75"/>
    <w:rsid w:val="00944EED"/>
    <w:rsid w:val="009630D3"/>
    <w:rsid w:val="00963BBA"/>
    <w:rsid w:val="00964467"/>
    <w:rsid w:val="00967205"/>
    <w:rsid w:val="0097013E"/>
    <w:rsid w:val="0097416E"/>
    <w:rsid w:val="00976E2F"/>
    <w:rsid w:val="00984C80"/>
    <w:rsid w:val="009A5AC2"/>
    <w:rsid w:val="009B2E8C"/>
    <w:rsid w:val="009C7A74"/>
    <w:rsid w:val="009D6624"/>
    <w:rsid w:val="009E765C"/>
    <w:rsid w:val="009F44BA"/>
    <w:rsid w:val="00A129B0"/>
    <w:rsid w:val="00A236EC"/>
    <w:rsid w:val="00A47173"/>
    <w:rsid w:val="00A60B55"/>
    <w:rsid w:val="00A645CB"/>
    <w:rsid w:val="00AA7F00"/>
    <w:rsid w:val="00AD12EC"/>
    <w:rsid w:val="00AD5EFA"/>
    <w:rsid w:val="00AD7552"/>
    <w:rsid w:val="00AE1341"/>
    <w:rsid w:val="00B00E53"/>
    <w:rsid w:val="00B04219"/>
    <w:rsid w:val="00B1045B"/>
    <w:rsid w:val="00B10F84"/>
    <w:rsid w:val="00B24141"/>
    <w:rsid w:val="00B30754"/>
    <w:rsid w:val="00B34B09"/>
    <w:rsid w:val="00B420CD"/>
    <w:rsid w:val="00B47401"/>
    <w:rsid w:val="00B50338"/>
    <w:rsid w:val="00B56059"/>
    <w:rsid w:val="00B6390E"/>
    <w:rsid w:val="00B70199"/>
    <w:rsid w:val="00B75E42"/>
    <w:rsid w:val="00B75FE8"/>
    <w:rsid w:val="00B87DAA"/>
    <w:rsid w:val="00B924B2"/>
    <w:rsid w:val="00BA00AD"/>
    <w:rsid w:val="00BB3A66"/>
    <w:rsid w:val="00BB6175"/>
    <w:rsid w:val="00BC3BEB"/>
    <w:rsid w:val="00BC49B4"/>
    <w:rsid w:val="00BC55CC"/>
    <w:rsid w:val="00BD3E5D"/>
    <w:rsid w:val="00BD68F5"/>
    <w:rsid w:val="00BE1A51"/>
    <w:rsid w:val="00BE6D3A"/>
    <w:rsid w:val="00C16615"/>
    <w:rsid w:val="00C20B03"/>
    <w:rsid w:val="00C3311E"/>
    <w:rsid w:val="00C33BAA"/>
    <w:rsid w:val="00C34D51"/>
    <w:rsid w:val="00C40D2D"/>
    <w:rsid w:val="00C42363"/>
    <w:rsid w:val="00C430CC"/>
    <w:rsid w:val="00C63237"/>
    <w:rsid w:val="00C707F3"/>
    <w:rsid w:val="00C90A0F"/>
    <w:rsid w:val="00C91182"/>
    <w:rsid w:val="00CB0E04"/>
    <w:rsid w:val="00CF637F"/>
    <w:rsid w:val="00D04016"/>
    <w:rsid w:val="00D126AB"/>
    <w:rsid w:val="00D1294C"/>
    <w:rsid w:val="00D16343"/>
    <w:rsid w:val="00D366FB"/>
    <w:rsid w:val="00D457F0"/>
    <w:rsid w:val="00D54768"/>
    <w:rsid w:val="00D5777C"/>
    <w:rsid w:val="00D7008E"/>
    <w:rsid w:val="00D746CA"/>
    <w:rsid w:val="00D9146B"/>
    <w:rsid w:val="00D950B5"/>
    <w:rsid w:val="00D969A0"/>
    <w:rsid w:val="00D97C1B"/>
    <w:rsid w:val="00DB439B"/>
    <w:rsid w:val="00DC7DF0"/>
    <w:rsid w:val="00DE4096"/>
    <w:rsid w:val="00DF2119"/>
    <w:rsid w:val="00E00AAF"/>
    <w:rsid w:val="00E15B9D"/>
    <w:rsid w:val="00E26DD1"/>
    <w:rsid w:val="00E41AC7"/>
    <w:rsid w:val="00E51F09"/>
    <w:rsid w:val="00E639B6"/>
    <w:rsid w:val="00E641AB"/>
    <w:rsid w:val="00E75762"/>
    <w:rsid w:val="00E7587B"/>
    <w:rsid w:val="00E851DE"/>
    <w:rsid w:val="00EA0B61"/>
    <w:rsid w:val="00EB3BF3"/>
    <w:rsid w:val="00EC4E17"/>
    <w:rsid w:val="00EC4FBA"/>
    <w:rsid w:val="00EC7F2E"/>
    <w:rsid w:val="00ED3392"/>
    <w:rsid w:val="00EE188D"/>
    <w:rsid w:val="00EF362A"/>
    <w:rsid w:val="00F16196"/>
    <w:rsid w:val="00F22678"/>
    <w:rsid w:val="00F252CE"/>
    <w:rsid w:val="00F26A07"/>
    <w:rsid w:val="00F324AA"/>
    <w:rsid w:val="00F35451"/>
    <w:rsid w:val="00F36F81"/>
    <w:rsid w:val="00F51F51"/>
    <w:rsid w:val="00F56337"/>
    <w:rsid w:val="00F564F3"/>
    <w:rsid w:val="00F80931"/>
    <w:rsid w:val="00F84686"/>
    <w:rsid w:val="00F9618F"/>
    <w:rsid w:val="00F96FEA"/>
    <w:rsid w:val="00FB23FC"/>
    <w:rsid w:val="00FB278F"/>
    <w:rsid w:val="00FD1344"/>
    <w:rsid w:val="00FD76E2"/>
    <w:rsid w:val="00FE032C"/>
    <w:rsid w:val="00FE171F"/>
    <w:rsid w:val="00FF2941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146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D9146B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D9146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D9146B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9146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21">
    <w:name w:val="Основной текст2"/>
    <w:basedOn w:val="a3"/>
    <w:rsid w:val="00D9146B"/>
    <w:rPr>
      <w:rFonts w:ascii="Verdana" w:eastAsia="Verdana" w:hAnsi="Verdana" w:cs="Verdana"/>
      <w:spacing w:val="-10"/>
      <w:sz w:val="19"/>
      <w:szCs w:val="19"/>
      <w:u w:val="single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"/>
    <w:rsid w:val="00D9146B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3"/>
    <w:rsid w:val="00D9146B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Курсив1"/>
    <w:basedOn w:val="a3"/>
    <w:rsid w:val="00D9146B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D9146B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3"/>
    <w:rsid w:val="00D9146B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D9146B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D9146B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D9146B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D9146B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customStyle="1" w:styleId="a5">
    <w:name w:val="Подпись к таблице"/>
    <w:basedOn w:val="a"/>
    <w:link w:val="a4"/>
    <w:rsid w:val="00D9146B"/>
    <w:pPr>
      <w:shd w:val="clear" w:color="auto" w:fill="FFFFFF"/>
      <w:spacing w:line="0" w:lineRule="atLeast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paragraph" w:styleId="a6">
    <w:name w:val="List Paragraph"/>
    <w:basedOn w:val="a"/>
    <w:uiPriority w:val="34"/>
    <w:qFormat/>
    <w:rsid w:val="00D9146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0532F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532F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532F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532F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532F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0532F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532F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532F4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146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D9146B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D9146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D9146B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9146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21">
    <w:name w:val="Основной текст2"/>
    <w:basedOn w:val="a3"/>
    <w:rsid w:val="00D9146B"/>
    <w:rPr>
      <w:rFonts w:ascii="Verdana" w:eastAsia="Verdana" w:hAnsi="Verdana" w:cs="Verdana"/>
      <w:spacing w:val="-10"/>
      <w:sz w:val="19"/>
      <w:szCs w:val="19"/>
      <w:u w:val="single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"/>
    <w:rsid w:val="00D9146B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3"/>
    <w:rsid w:val="00D9146B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Курсив1"/>
    <w:basedOn w:val="a3"/>
    <w:rsid w:val="00D9146B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D9146B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3"/>
    <w:rsid w:val="00D9146B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D9146B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D9146B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D9146B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D9146B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customStyle="1" w:styleId="a5">
    <w:name w:val="Подпись к таблице"/>
    <w:basedOn w:val="a"/>
    <w:link w:val="a4"/>
    <w:rsid w:val="00D9146B"/>
    <w:pPr>
      <w:shd w:val="clear" w:color="auto" w:fill="FFFFFF"/>
      <w:spacing w:line="0" w:lineRule="atLeast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paragraph" w:styleId="a6">
    <w:name w:val="List Paragraph"/>
    <w:basedOn w:val="a"/>
    <w:uiPriority w:val="34"/>
    <w:qFormat/>
    <w:rsid w:val="00D9146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0532F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532F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532F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532F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532F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0532F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532F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532F4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9B690-FF1F-4154-8663-D6649A73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3003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20081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Шабрин Павел Николаевич</dc:creator>
  <cp:lastModifiedBy>Васильева Надежда Евгеньевна</cp:lastModifiedBy>
  <cp:revision>11</cp:revision>
  <cp:lastPrinted>2014-07-04T12:43:00Z</cp:lastPrinted>
  <dcterms:created xsi:type="dcterms:W3CDTF">2014-07-01T06:03:00Z</dcterms:created>
  <dcterms:modified xsi:type="dcterms:W3CDTF">2014-07-04T12:43:00Z</dcterms:modified>
</cp:coreProperties>
</file>