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FD" w:rsidRPr="00E23C39" w:rsidRDefault="00CD03FD" w:rsidP="00CD03FD">
      <w:pPr>
        <w:jc w:val="center"/>
        <w:rPr>
          <w:rFonts w:ascii="Arial" w:hAnsi="Arial" w:cs="Arial"/>
          <w:b/>
          <w:bCs/>
          <w:sz w:val="22"/>
          <w:szCs w:val="22"/>
        </w:rPr>
      </w:pPr>
      <w:bookmarkStart w:id="0" w:name="_Toc69729055"/>
      <w:bookmarkStart w:id="1" w:name="_GoBack"/>
      <w:bookmarkEnd w:id="1"/>
      <w:r w:rsidRPr="00E23C39">
        <w:rPr>
          <w:rFonts w:ascii="Arial" w:hAnsi="Arial" w:cs="Arial"/>
          <w:sz w:val="22"/>
          <w:szCs w:val="22"/>
        </w:rPr>
        <w:t xml:space="preserve">        </w:t>
      </w:r>
      <w:r w:rsidRPr="00E23C39">
        <w:rPr>
          <w:rFonts w:ascii="Arial" w:hAnsi="Arial" w:cs="Arial"/>
          <w:b/>
          <w:sz w:val="22"/>
          <w:szCs w:val="22"/>
        </w:rPr>
        <w:t>Уведомление о проведении з</w:t>
      </w:r>
      <w:r w:rsidRPr="00E23C39">
        <w:rPr>
          <w:rFonts w:ascii="Arial" w:hAnsi="Arial" w:cs="Arial"/>
          <w:b/>
          <w:bCs/>
          <w:sz w:val="22"/>
          <w:szCs w:val="22"/>
        </w:rPr>
        <w:t xml:space="preserve">апроса предложений </w:t>
      </w:r>
    </w:p>
    <w:p w:rsidR="00CD03FD" w:rsidRPr="00E23C39" w:rsidRDefault="00CD03FD" w:rsidP="00CD03FD">
      <w:pPr>
        <w:jc w:val="center"/>
        <w:rPr>
          <w:rFonts w:ascii="Arial" w:hAnsi="Arial" w:cs="Arial"/>
          <w:b/>
          <w:bCs/>
          <w:sz w:val="22"/>
          <w:szCs w:val="22"/>
        </w:rPr>
      </w:pPr>
      <w:r w:rsidRPr="00E23C39">
        <w:rPr>
          <w:rFonts w:ascii="Arial" w:hAnsi="Arial" w:cs="Arial"/>
          <w:b/>
          <w:bCs/>
          <w:sz w:val="22"/>
          <w:szCs w:val="22"/>
        </w:rPr>
        <w:t>№</w:t>
      </w:r>
      <w:r w:rsidR="00EC3C19">
        <w:rPr>
          <w:rFonts w:ascii="Arial" w:hAnsi="Arial" w:cs="Arial"/>
          <w:b/>
          <w:bCs/>
          <w:sz w:val="22"/>
          <w:szCs w:val="22"/>
        </w:rPr>
        <w:t>109</w:t>
      </w:r>
      <w:r w:rsidR="00BF0DD9" w:rsidRPr="00EC3C19">
        <w:rPr>
          <w:rFonts w:ascii="Arial" w:hAnsi="Arial" w:cs="Arial"/>
          <w:b/>
          <w:bCs/>
          <w:sz w:val="22"/>
          <w:szCs w:val="22"/>
        </w:rPr>
        <w:t>/1</w:t>
      </w:r>
      <w:r w:rsidR="00E23C39" w:rsidRPr="00EC3C19">
        <w:rPr>
          <w:rFonts w:ascii="Arial" w:hAnsi="Arial" w:cs="Arial"/>
          <w:b/>
          <w:bCs/>
          <w:sz w:val="22"/>
          <w:szCs w:val="22"/>
        </w:rPr>
        <w:t>3</w:t>
      </w:r>
      <w:r w:rsidRPr="00E23C39">
        <w:rPr>
          <w:rFonts w:ascii="Arial" w:hAnsi="Arial" w:cs="Arial"/>
          <w:b/>
          <w:bCs/>
          <w:sz w:val="22"/>
          <w:szCs w:val="22"/>
        </w:rPr>
        <w:t xml:space="preserve"> от  «</w:t>
      </w:r>
      <w:r w:rsidR="00AA1349">
        <w:rPr>
          <w:rFonts w:ascii="Arial" w:hAnsi="Arial" w:cs="Arial"/>
          <w:b/>
          <w:bCs/>
          <w:sz w:val="22"/>
          <w:szCs w:val="22"/>
        </w:rPr>
        <w:t>05</w:t>
      </w:r>
      <w:r w:rsidRPr="00E23C39">
        <w:rPr>
          <w:rFonts w:ascii="Arial" w:hAnsi="Arial" w:cs="Arial"/>
          <w:b/>
          <w:bCs/>
          <w:sz w:val="22"/>
          <w:szCs w:val="22"/>
        </w:rPr>
        <w:t xml:space="preserve">» </w:t>
      </w:r>
      <w:r w:rsidR="00AA1349">
        <w:rPr>
          <w:rFonts w:ascii="Arial" w:hAnsi="Arial" w:cs="Arial"/>
          <w:b/>
          <w:bCs/>
          <w:sz w:val="22"/>
          <w:szCs w:val="22"/>
        </w:rPr>
        <w:t>декабря</w:t>
      </w:r>
      <w:r w:rsidRPr="00E23C39">
        <w:rPr>
          <w:rFonts w:ascii="Arial" w:hAnsi="Arial" w:cs="Arial"/>
          <w:b/>
          <w:bCs/>
          <w:sz w:val="22"/>
          <w:szCs w:val="22"/>
        </w:rPr>
        <w:t xml:space="preserve"> 201</w:t>
      </w:r>
      <w:r w:rsidR="009F40F3">
        <w:rPr>
          <w:rFonts w:ascii="Arial" w:hAnsi="Arial" w:cs="Arial"/>
          <w:b/>
          <w:bCs/>
          <w:sz w:val="22"/>
          <w:szCs w:val="22"/>
        </w:rPr>
        <w:t>4</w:t>
      </w:r>
      <w:r w:rsidRPr="00E23C39">
        <w:rPr>
          <w:rFonts w:ascii="Arial" w:hAnsi="Arial" w:cs="Arial"/>
          <w:b/>
          <w:bCs/>
          <w:sz w:val="22"/>
          <w:szCs w:val="22"/>
        </w:rPr>
        <w:t>г.</w:t>
      </w:r>
    </w:p>
    <w:p w:rsidR="00CD03FD" w:rsidRPr="00E23C39" w:rsidRDefault="00CD03FD" w:rsidP="00CD03FD">
      <w:pPr>
        <w:rPr>
          <w:rFonts w:ascii="Arial" w:hAnsi="Arial" w:cs="Arial"/>
          <w:sz w:val="22"/>
          <w:szCs w:val="22"/>
        </w:rPr>
      </w:pPr>
      <w:r w:rsidRPr="00E23C39">
        <w:rPr>
          <w:rFonts w:ascii="Arial" w:hAnsi="Arial" w:cs="Arial"/>
          <w:sz w:val="22"/>
          <w:szCs w:val="22"/>
        </w:rPr>
        <w:t> </w:t>
      </w:r>
    </w:p>
    <w:p w:rsidR="00CD03FD" w:rsidRPr="00E23C39" w:rsidRDefault="00CD03FD" w:rsidP="00CD03FD">
      <w:pPr>
        <w:jc w:val="center"/>
        <w:rPr>
          <w:rFonts w:ascii="Arial" w:hAnsi="Arial" w:cs="Arial"/>
          <w:sz w:val="22"/>
          <w:szCs w:val="22"/>
        </w:rPr>
      </w:pPr>
      <w:r w:rsidRPr="00E23C39">
        <w:rPr>
          <w:rFonts w:ascii="Arial" w:hAnsi="Arial" w:cs="Arial"/>
          <w:b/>
          <w:bCs/>
          <w:sz w:val="22"/>
          <w:szCs w:val="22"/>
        </w:rPr>
        <w:t>Уважаемые господа!</w:t>
      </w:r>
    </w:p>
    <w:p w:rsidR="00CD03FD" w:rsidRPr="00E23C39" w:rsidRDefault="00CD03FD" w:rsidP="00CD03FD">
      <w:pPr>
        <w:rPr>
          <w:rFonts w:ascii="Arial" w:hAnsi="Arial" w:cs="Arial"/>
          <w:sz w:val="22"/>
          <w:szCs w:val="22"/>
        </w:rPr>
      </w:pPr>
      <w:r w:rsidRPr="00E23C39">
        <w:rPr>
          <w:rFonts w:ascii="Arial" w:hAnsi="Arial" w:cs="Arial"/>
          <w:sz w:val="22"/>
          <w:szCs w:val="22"/>
        </w:rPr>
        <w:t> </w:t>
      </w:r>
    </w:p>
    <w:p w:rsidR="00CD03FD" w:rsidRPr="00E23C39" w:rsidRDefault="00CD03FD" w:rsidP="00CD03FD">
      <w:pPr>
        <w:numPr>
          <w:ilvl w:val="0"/>
          <w:numId w:val="4"/>
        </w:numPr>
        <w:ind w:left="426" w:hanging="426"/>
        <w:jc w:val="both"/>
        <w:rPr>
          <w:rFonts w:ascii="Arial" w:hAnsi="Arial" w:cs="Arial"/>
          <w:bCs/>
          <w:sz w:val="22"/>
          <w:szCs w:val="22"/>
        </w:rPr>
      </w:pPr>
      <w:r w:rsidRPr="00E23C39">
        <w:rPr>
          <w:rFonts w:ascii="Arial" w:hAnsi="Arial" w:cs="Arial"/>
          <w:sz w:val="22"/>
          <w:szCs w:val="22"/>
        </w:rPr>
        <w:t>Заказчик, являющийся Организатором закупки – филиал «Сургутская ГРЭС-2» ОАО «</w:t>
      </w:r>
      <w:r w:rsidR="00B15A11" w:rsidRPr="00E23C39">
        <w:rPr>
          <w:rFonts w:ascii="Arial" w:hAnsi="Arial" w:cs="Arial"/>
          <w:sz w:val="22"/>
          <w:szCs w:val="22"/>
        </w:rPr>
        <w:t>Э.ОН Россия</w:t>
      </w:r>
      <w:r w:rsidRPr="00E23C39">
        <w:rPr>
          <w:rFonts w:ascii="Arial" w:hAnsi="Arial" w:cs="Arial"/>
          <w:sz w:val="22"/>
          <w:szCs w:val="22"/>
        </w:rPr>
        <w:t xml:space="preserve">» (628406, РФ, Тюменская обл., Ханты - Мансийский автономный округ – Югра, г. Сургут, улица Энергостроителей, 23, сооружение 34), настоящим объявляет о проведении процедуры запроса предложений и приглашает юридических лиц и индивидуальных предпринимателей (далее — поставщики) подавать свои предложения на право заключения договора на поставку следующей продукции: </w:t>
      </w:r>
      <w:r w:rsidR="00AA1349">
        <w:rPr>
          <w:rFonts w:ascii="Arial" w:hAnsi="Arial" w:cs="Arial"/>
          <w:b/>
          <w:sz w:val="22"/>
          <w:szCs w:val="22"/>
        </w:rPr>
        <w:t xml:space="preserve">Расходные материалы </w:t>
      </w:r>
      <w:r w:rsidR="00AA1349">
        <w:rPr>
          <w:rFonts w:ascii="Arial" w:hAnsi="Arial" w:cs="Arial"/>
          <w:b/>
          <w:sz w:val="22"/>
          <w:szCs w:val="22"/>
          <w:lang w:val="en-US"/>
        </w:rPr>
        <w:t>Barco</w:t>
      </w:r>
      <w:r w:rsidR="00AA1349" w:rsidRPr="00AA1349">
        <w:rPr>
          <w:rFonts w:ascii="Arial" w:hAnsi="Arial" w:cs="Arial"/>
          <w:b/>
          <w:sz w:val="22"/>
          <w:szCs w:val="22"/>
        </w:rPr>
        <w:t xml:space="preserve"> </w:t>
      </w:r>
      <w:r w:rsidRPr="00E23C39">
        <w:rPr>
          <w:rFonts w:ascii="Arial" w:hAnsi="Arial" w:cs="Arial"/>
          <w:sz w:val="22"/>
          <w:szCs w:val="22"/>
        </w:rPr>
        <w:t>для нужд</w:t>
      </w:r>
      <w:r w:rsidRPr="00E23C39">
        <w:rPr>
          <w:rFonts w:ascii="Arial" w:hAnsi="Arial" w:cs="Arial"/>
          <w:i/>
          <w:sz w:val="22"/>
          <w:szCs w:val="22"/>
        </w:rPr>
        <w:t xml:space="preserve"> </w:t>
      </w:r>
      <w:r w:rsidRPr="00E23C39">
        <w:rPr>
          <w:rFonts w:ascii="Arial" w:hAnsi="Arial" w:cs="Arial"/>
          <w:sz w:val="22"/>
          <w:szCs w:val="22"/>
        </w:rPr>
        <w:t>филиа</w:t>
      </w:r>
      <w:r w:rsidR="00F078C0" w:rsidRPr="00E23C39">
        <w:rPr>
          <w:rFonts w:ascii="Arial" w:hAnsi="Arial" w:cs="Arial"/>
          <w:sz w:val="22"/>
          <w:szCs w:val="22"/>
        </w:rPr>
        <w:t>ла</w:t>
      </w:r>
      <w:r w:rsidRPr="00E23C39">
        <w:rPr>
          <w:rFonts w:ascii="Arial" w:hAnsi="Arial" w:cs="Arial"/>
          <w:sz w:val="22"/>
          <w:szCs w:val="22"/>
        </w:rPr>
        <w:t xml:space="preserve"> «Сургутская ГРЭС-2» ОАО «</w:t>
      </w:r>
      <w:r w:rsidR="00B15A11" w:rsidRPr="00E23C39">
        <w:rPr>
          <w:rFonts w:ascii="Arial" w:hAnsi="Arial" w:cs="Arial"/>
          <w:sz w:val="22"/>
          <w:szCs w:val="22"/>
        </w:rPr>
        <w:t>Э.ОН Россия</w:t>
      </w:r>
      <w:r w:rsidRPr="00E23C39">
        <w:rPr>
          <w:rFonts w:ascii="Arial" w:hAnsi="Arial" w:cs="Arial"/>
          <w:sz w:val="22"/>
          <w:szCs w:val="22"/>
        </w:rPr>
        <w:t>».</w:t>
      </w:r>
    </w:p>
    <w:p w:rsidR="00CD03FD" w:rsidRPr="00E23C39" w:rsidRDefault="00CD03FD" w:rsidP="00CD03FD">
      <w:pPr>
        <w:ind w:left="426"/>
        <w:jc w:val="both"/>
        <w:rPr>
          <w:rFonts w:ascii="Arial" w:hAnsi="Arial" w:cs="Arial"/>
          <w:b/>
          <w:bCs/>
          <w:sz w:val="22"/>
          <w:szCs w:val="22"/>
        </w:rPr>
      </w:pPr>
    </w:p>
    <w:bookmarkEnd w:id="0"/>
    <w:p w:rsidR="00CD03FD" w:rsidRPr="00AA1349" w:rsidRDefault="00AA1349" w:rsidP="00CD03FD">
      <w:pPr>
        <w:pStyle w:val="a4"/>
        <w:tabs>
          <w:tab w:val="left" w:pos="567"/>
        </w:tabs>
        <w:ind w:left="0"/>
        <w:jc w:val="both"/>
        <w:rPr>
          <w:rFonts w:ascii="Arial" w:hAnsi="Arial" w:cs="Arial"/>
          <w:b/>
          <w:bCs/>
          <w:color w:val="auto"/>
          <w:spacing w:val="0"/>
          <w:sz w:val="22"/>
          <w:szCs w:val="22"/>
        </w:rPr>
      </w:pPr>
      <w:r w:rsidRPr="00AA1349">
        <w:rPr>
          <w:rFonts w:ascii="Arial" w:hAnsi="Arial" w:cs="Arial"/>
          <w:b/>
          <w:bCs/>
          <w:color w:val="auto"/>
          <w:spacing w:val="0"/>
          <w:sz w:val="22"/>
          <w:szCs w:val="22"/>
        </w:rPr>
        <w:t>Лот №1</w:t>
      </w:r>
    </w:p>
    <w:tbl>
      <w:tblPr>
        <w:tblW w:w="10101" w:type="dxa"/>
        <w:jc w:val="center"/>
        <w:tblInd w:w="93" w:type="dxa"/>
        <w:tblLook w:val="04A0" w:firstRow="1" w:lastRow="0" w:firstColumn="1" w:lastColumn="0" w:noHBand="0" w:noVBand="1"/>
      </w:tblPr>
      <w:tblGrid>
        <w:gridCol w:w="648"/>
        <w:gridCol w:w="2616"/>
        <w:gridCol w:w="3827"/>
        <w:gridCol w:w="724"/>
        <w:gridCol w:w="998"/>
        <w:gridCol w:w="1288"/>
      </w:tblGrid>
      <w:tr w:rsidR="00CD03FD" w:rsidRPr="00E23C39" w:rsidTr="00AA1349">
        <w:trPr>
          <w:trHeight w:val="585"/>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3FD" w:rsidRPr="00E23C39" w:rsidRDefault="00CD03FD" w:rsidP="00CD03FD">
            <w:pPr>
              <w:jc w:val="center"/>
              <w:rPr>
                <w:rFonts w:ascii="Arial" w:hAnsi="Arial" w:cs="Arial"/>
                <w:b/>
                <w:sz w:val="22"/>
                <w:szCs w:val="22"/>
              </w:rPr>
            </w:pPr>
            <w:r w:rsidRPr="00E23C39">
              <w:rPr>
                <w:rFonts w:ascii="Arial" w:hAnsi="Arial" w:cs="Arial"/>
                <w:b/>
                <w:sz w:val="22"/>
                <w:szCs w:val="22"/>
              </w:rPr>
              <w:t>№ п/п</w:t>
            </w:r>
          </w:p>
        </w:tc>
        <w:tc>
          <w:tcPr>
            <w:tcW w:w="2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3FD" w:rsidRPr="00E23C39" w:rsidRDefault="00CD03FD" w:rsidP="00CD03FD">
            <w:pPr>
              <w:jc w:val="center"/>
              <w:rPr>
                <w:rFonts w:ascii="Arial" w:hAnsi="Arial" w:cs="Arial"/>
                <w:b/>
                <w:sz w:val="22"/>
                <w:szCs w:val="22"/>
              </w:rPr>
            </w:pPr>
            <w:r w:rsidRPr="00E23C39">
              <w:rPr>
                <w:rFonts w:ascii="Arial" w:hAnsi="Arial" w:cs="Arial"/>
                <w:b/>
                <w:sz w:val="22"/>
                <w:szCs w:val="22"/>
              </w:rPr>
              <w:t>Наименование продукции</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3FD" w:rsidRPr="00E23C39" w:rsidRDefault="00CD03FD" w:rsidP="00CD03FD">
            <w:pPr>
              <w:jc w:val="center"/>
              <w:rPr>
                <w:rFonts w:ascii="Arial" w:hAnsi="Arial" w:cs="Arial"/>
                <w:b/>
                <w:sz w:val="22"/>
                <w:szCs w:val="22"/>
              </w:rPr>
            </w:pPr>
            <w:r w:rsidRPr="00E23C39">
              <w:rPr>
                <w:rFonts w:ascii="Arial" w:hAnsi="Arial" w:cs="Arial"/>
                <w:b/>
                <w:sz w:val="22"/>
                <w:szCs w:val="22"/>
              </w:rPr>
              <w:t>ГОСТ ,ТУ, чертеж, марка</w:t>
            </w:r>
            <w:r w:rsidR="00DD729B" w:rsidRPr="00E23C39">
              <w:rPr>
                <w:rFonts w:ascii="Arial" w:hAnsi="Arial" w:cs="Arial"/>
                <w:b/>
                <w:sz w:val="22"/>
                <w:szCs w:val="22"/>
              </w:rPr>
              <w:t>, комплектация</w:t>
            </w:r>
            <w:r w:rsidR="00874DFF" w:rsidRPr="00E23C39">
              <w:rPr>
                <w:rFonts w:ascii="Arial" w:hAnsi="Arial" w:cs="Arial"/>
                <w:b/>
                <w:sz w:val="22"/>
                <w:szCs w:val="22"/>
              </w:rPr>
              <w:t>, доп. описание</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3FD" w:rsidRPr="00E23C39" w:rsidRDefault="00CD03FD" w:rsidP="00CD03FD">
            <w:pPr>
              <w:jc w:val="center"/>
              <w:rPr>
                <w:rFonts w:ascii="Arial" w:hAnsi="Arial" w:cs="Arial"/>
                <w:b/>
                <w:sz w:val="22"/>
                <w:szCs w:val="22"/>
              </w:rPr>
            </w:pPr>
            <w:r w:rsidRPr="00E23C39">
              <w:rPr>
                <w:rFonts w:ascii="Arial" w:hAnsi="Arial" w:cs="Arial"/>
                <w:b/>
                <w:sz w:val="22"/>
                <w:szCs w:val="22"/>
              </w:rPr>
              <w:t>Ед. изм.</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3FD" w:rsidRPr="00E23C39" w:rsidRDefault="00CD03FD" w:rsidP="00CD03FD">
            <w:pPr>
              <w:jc w:val="center"/>
              <w:rPr>
                <w:rFonts w:ascii="Arial" w:hAnsi="Arial" w:cs="Arial"/>
                <w:b/>
                <w:sz w:val="22"/>
                <w:szCs w:val="22"/>
              </w:rPr>
            </w:pPr>
            <w:r w:rsidRPr="00E23C39">
              <w:rPr>
                <w:rFonts w:ascii="Arial" w:hAnsi="Arial" w:cs="Arial"/>
                <w:b/>
                <w:sz w:val="22"/>
                <w:szCs w:val="22"/>
              </w:rPr>
              <w:t>Коли</w:t>
            </w:r>
            <w:r w:rsidR="00874DFF" w:rsidRPr="00E23C39">
              <w:rPr>
                <w:rFonts w:ascii="Arial" w:hAnsi="Arial" w:cs="Arial"/>
                <w:b/>
                <w:sz w:val="22"/>
                <w:szCs w:val="22"/>
              </w:rPr>
              <w:t>-</w:t>
            </w:r>
            <w:r w:rsidRPr="00E23C39">
              <w:rPr>
                <w:rFonts w:ascii="Arial" w:hAnsi="Arial" w:cs="Arial"/>
                <w:b/>
                <w:sz w:val="22"/>
                <w:szCs w:val="22"/>
              </w:rPr>
              <w:t>чество</w:t>
            </w:r>
          </w:p>
        </w:tc>
        <w:tc>
          <w:tcPr>
            <w:tcW w:w="1288" w:type="dxa"/>
            <w:tcBorders>
              <w:top w:val="single" w:sz="4" w:space="0" w:color="auto"/>
              <w:left w:val="single" w:sz="4" w:space="0" w:color="auto"/>
              <w:bottom w:val="single" w:sz="4" w:space="0" w:color="auto"/>
              <w:right w:val="single" w:sz="4" w:space="0" w:color="auto"/>
            </w:tcBorders>
          </w:tcPr>
          <w:p w:rsidR="00CD03FD" w:rsidRPr="00E23C39" w:rsidRDefault="00CD03FD" w:rsidP="00CD03FD">
            <w:pPr>
              <w:jc w:val="center"/>
              <w:rPr>
                <w:rFonts w:ascii="Arial" w:hAnsi="Arial" w:cs="Arial"/>
                <w:b/>
                <w:sz w:val="22"/>
                <w:szCs w:val="22"/>
              </w:rPr>
            </w:pPr>
            <w:r w:rsidRPr="00E23C39">
              <w:rPr>
                <w:rFonts w:ascii="Arial" w:hAnsi="Arial" w:cs="Arial"/>
                <w:b/>
                <w:sz w:val="22"/>
                <w:szCs w:val="22"/>
              </w:rPr>
              <w:t>Срок поставки</w:t>
            </w:r>
          </w:p>
        </w:tc>
      </w:tr>
      <w:tr w:rsidR="00AA1349" w:rsidRPr="00E23C39" w:rsidTr="005D7BC8">
        <w:trPr>
          <w:trHeight w:val="466"/>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349" w:rsidRPr="00E23C39" w:rsidRDefault="00AA1349" w:rsidP="00C774BE">
            <w:pPr>
              <w:jc w:val="center"/>
              <w:rPr>
                <w:rFonts w:ascii="Arial" w:hAnsi="Arial" w:cs="Arial"/>
                <w:sz w:val="22"/>
                <w:szCs w:val="22"/>
              </w:rPr>
            </w:pPr>
            <w:r>
              <w:rPr>
                <w:rFonts w:ascii="Arial" w:hAnsi="Arial" w:cs="Arial"/>
                <w:sz w:val="22"/>
                <w:szCs w:val="22"/>
              </w:rPr>
              <w:t>1</w:t>
            </w:r>
          </w:p>
        </w:tc>
        <w:tc>
          <w:tcPr>
            <w:tcW w:w="2616"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Фильтр OverView mP50 PSI-2856-5</w:t>
            </w:r>
          </w:p>
        </w:tc>
        <w:tc>
          <w:tcPr>
            <w:tcW w:w="3827"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OverView mP50 PSI-2856-5</w:t>
            </w:r>
          </w:p>
        </w:tc>
        <w:tc>
          <w:tcPr>
            <w:tcW w:w="724" w:type="dxa"/>
            <w:tcBorders>
              <w:top w:val="single" w:sz="4" w:space="0" w:color="auto"/>
              <w:left w:val="nil"/>
              <w:bottom w:val="single" w:sz="4" w:space="0" w:color="auto"/>
              <w:right w:val="single" w:sz="4" w:space="0" w:color="auto"/>
            </w:tcBorders>
            <w:shd w:val="clear" w:color="000000" w:fill="FFFFFF"/>
            <w:vAlign w:val="center"/>
          </w:tcPr>
          <w:p w:rsidR="00AA1349" w:rsidRPr="00AA1349" w:rsidRDefault="00AA1349" w:rsidP="00AA1349">
            <w:pPr>
              <w:rPr>
                <w:rFonts w:ascii="Arial" w:hAnsi="Arial" w:cs="Arial"/>
                <w:sz w:val="20"/>
                <w:szCs w:val="20"/>
              </w:rPr>
            </w:pPr>
            <w:r>
              <w:rPr>
                <w:rFonts w:ascii="Arial" w:hAnsi="Arial" w:cs="Arial"/>
                <w:sz w:val="20"/>
                <w:szCs w:val="20"/>
              </w:rPr>
              <w:t>шт</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401C54">
            <w:pPr>
              <w:jc w:val="right"/>
              <w:rPr>
                <w:rFonts w:ascii="Arial" w:hAnsi="Arial" w:cs="Arial"/>
                <w:sz w:val="22"/>
                <w:szCs w:val="22"/>
              </w:rPr>
            </w:pPr>
            <w:r>
              <w:rPr>
                <w:rFonts w:ascii="Arial" w:hAnsi="Arial" w:cs="Arial"/>
                <w:sz w:val="22"/>
                <w:szCs w:val="22"/>
              </w:rPr>
              <w:t>40</w:t>
            </w:r>
          </w:p>
        </w:tc>
        <w:tc>
          <w:tcPr>
            <w:tcW w:w="1288" w:type="dxa"/>
            <w:vMerge w:val="restart"/>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AA1349">
            <w:pPr>
              <w:jc w:val="center"/>
              <w:rPr>
                <w:rFonts w:ascii="Arial" w:hAnsi="Arial" w:cs="Arial"/>
                <w:b/>
                <w:sz w:val="22"/>
                <w:szCs w:val="22"/>
              </w:rPr>
            </w:pPr>
            <w:r w:rsidRPr="00E23C39">
              <w:rPr>
                <w:rFonts w:ascii="Arial" w:hAnsi="Arial" w:cs="Arial"/>
                <w:b/>
                <w:sz w:val="22"/>
                <w:szCs w:val="22"/>
              </w:rPr>
              <w:t xml:space="preserve">До </w:t>
            </w:r>
            <w:r>
              <w:rPr>
                <w:rFonts w:ascii="Arial" w:hAnsi="Arial" w:cs="Arial"/>
                <w:b/>
                <w:sz w:val="22"/>
                <w:szCs w:val="22"/>
              </w:rPr>
              <w:t>15</w:t>
            </w:r>
            <w:r w:rsidRPr="00E23C39">
              <w:rPr>
                <w:rFonts w:ascii="Arial" w:hAnsi="Arial" w:cs="Arial"/>
                <w:b/>
                <w:sz w:val="22"/>
                <w:szCs w:val="22"/>
              </w:rPr>
              <w:t xml:space="preserve"> </w:t>
            </w:r>
            <w:r>
              <w:rPr>
                <w:rFonts w:ascii="Arial" w:hAnsi="Arial" w:cs="Arial"/>
                <w:b/>
                <w:sz w:val="22"/>
                <w:szCs w:val="22"/>
              </w:rPr>
              <w:t>марта</w:t>
            </w:r>
            <w:r w:rsidRPr="00E23C39">
              <w:rPr>
                <w:rFonts w:ascii="Arial" w:hAnsi="Arial" w:cs="Arial"/>
                <w:b/>
                <w:sz w:val="22"/>
                <w:szCs w:val="22"/>
              </w:rPr>
              <w:t xml:space="preserve"> 201</w:t>
            </w:r>
            <w:r>
              <w:rPr>
                <w:rFonts w:ascii="Arial" w:hAnsi="Arial" w:cs="Arial"/>
                <w:b/>
                <w:sz w:val="22"/>
                <w:szCs w:val="22"/>
              </w:rPr>
              <w:t>5</w:t>
            </w:r>
            <w:r w:rsidRPr="00E23C39">
              <w:rPr>
                <w:rFonts w:ascii="Arial" w:hAnsi="Arial" w:cs="Arial"/>
                <w:b/>
                <w:sz w:val="22"/>
                <w:szCs w:val="22"/>
              </w:rPr>
              <w:t xml:space="preserve"> г.</w:t>
            </w:r>
          </w:p>
        </w:tc>
      </w:tr>
      <w:tr w:rsidR="00AA1349" w:rsidRPr="00E23C39" w:rsidTr="005D7BC8">
        <w:trPr>
          <w:trHeight w:val="466"/>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349" w:rsidRPr="00E23C39" w:rsidRDefault="00AA1349" w:rsidP="00C774BE">
            <w:pPr>
              <w:jc w:val="center"/>
              <w:rPr>
                <w:rFonts w:ascii="Arial" w:hAnsi="Arial" w:cs="Arial"/>
                <w:sz w:val="22"/>
                <w:szCs w:val="22"/>
              </w:rPr>
            </w:pPr>
            <w:r>
              <w:rPr>
                <w:rFonts w:ascii="Arial" w:hAnsi="Arial" w:cs="Arial"/>
                <w:sz w:val="22"/>
                <w:szCs w:val="22"/>
              </w:rPr>
              <w:t>2</w:t>
            </w:r>
          </w:p>
        </w:tc>
        <w:tc>
          <w:tcPr>
            <w:tcW w:w="2616"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Модуль R9842440 Barco</w:t>
            </w:r>
          </w:p>
        </w:tc>
        <w:tc>
          <w:tcPr>
            <w:tcW w:w="3827"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R9842440</w:t>
            </w:r>
          </w:p>
        </w:tc>
        <w:tc>
          <w:tcPr>
            <w:tcW w:w="724"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шт</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401C54">
            <w:pPr>
              <w:jc w:val="right"/>
              <w:rPr>
                <w:rFonts w:ascii="Arial" w:hAnsi="Arial" w:cs="Arial"/>
                <w:sz w:val="22"/>
                <w:szCs w:val="22"/>
              </w:rPr>
            </w:pPr>
            <w:r>
              <w:rPr>
                <w:rFonts w:ascii="Arial" w:hAnsi="Arial" w:cs="Arial"/>
                <w:sz w:val="22"/>
                <w:szCs w:val="22"/>
              </w:rPr>
              <w:t>5</w:t>
            </w:r>
          </w:p>
        </w:tc>
        <w:tc>
          <w:tcPr>
            <w:tcW w:w="1288" w:type="dxa"/>
            <w:vMerge/>
            <w:tcBorders>
              <w:left w:val="nil"/>
              <w:bottom w:val="single" w:sz="4" w:space="0" w:color="auto"/>
              <w:right w:val="single" w:sz="4" w:space="0" w:color="auto"/>
            </w:tcBorders>
            <w:shd w:val="clear" w:color="000000" w:fill="FFFFFF"/>
            <w:vAlign w:val="center"/>
          </w:tcPr>
          <w:p w:rsidR="00AA1349" w:rsidRPr="00E23C39" w:rsidRDefault="00AA1349" w:rsidP="009F40F3">
            <w:pPr>
              <w:jc w:val="center"/>
              <w:rPr>
                <w:rFonts w:ascii="Arial" w:hAnsi="Arial" w:cs="Arial"/>
                <w:b/>
                <w:sz w:val="22"/>
                <w:szCs w:val="22"/>
              </w:rPr>
            </w:pPr>
          </w:p>
        </w:tc>
      </w:tr>
      <w:tr w:rsidR="00AA1349" w:rsidRPr="00E23C39" w:rsidTr="005D7BC8">
        <w:trPr>
          <w:trHeight w:val="466"/>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349" w:rsidRPr="00E23C39" w:rsidRDefault="00AA1349" w:rsidP="00C774BE">
            <w:pPr>
              <w:jc w:val="center"/>
              <w:rPr>
                <w:rFonts w:ascii="Arial" w:hAnsi="Arial" w:cs="Arial"/>
                <w:sz w:val="22"/>
                <w:szCs w:val="22"/>
              </w:rPr>
            </w:pPr>
            <w:r>
              <w:rPr>
                <w:rFonts w:ascii="Arial" w:hAnsi="Arial" w:cs="Arial"/>
                <w:sz w:val="22"/>
                <w:szCs w:val="22"/>
              </w:rPr>
              <w:t>3</w:t>
            </w:r>
          </w:p>
        </w:tc>
        <w:tc>
          <w:tcPr>
            <w:tcW w:w="2616"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Лампа PSI 2848-12 Barco</w:t>
            </w:r>
          </w:p>
        </w:tc>
        <w:tc>
          <w:tcPr>
            <w:tcW w:w="3827"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PSI 2848-12</w:t>
            </w:r>
          </w:p>
        </w:tc>
        <w:tc>
          <w:tcPr>
            <w:tcW w:w="724" w:type="dxa"/>
            <w:tcBorders>
              <w:top w:val="single" w:sz="4" w:space="0" w:color="auto"/>
              <w:left w:val="nil"/>
              <w:bottom w:val="single" w:sz="4" w:space="0" w:color="auto"/>
              <w:right w:val="single" w:sz="4" w:space="0" w:color="auto"/>
            </w:tcBorders>
            <w:shd w:val="clear" w:color="000000" w:fill="FFFFFF"/>
            <w:vAlign w:val="center"/>
          </w:tcPr>
          <w:p w:rsidR="00AA1349" w:rsidRPr="003452D0" w:rsidRDefault="00AA1349" w:rsidP="007E3F98">
            <w:pPr>
              <w:rPr>
                <w:rFonts w:ascii="Arial" w:hAnsi="Arial" w:cs="Arial"/>
                <w:sz w:val="20"/>
                <w:szCs w:val="20"/>
              </w:rPr>
            </w:pPr>
            <w:r>
              <w:rPr>
                <w:rFonts w:ascii="Arial" w:hAnsi="Arial" w:cs="Arial"/>
                <w:sz w:val="20"/>
                <w:szCs w:val="20"/>
              </w:rPr>
              <w:t>шт</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401C54">
            <w:pPr>
              <w:jc w:val="right"/>
              <w:rPr>
                <w:rFonts w:ascii="Arial" w:hAnsi="Arial" w:cs="Arial"/>
                <w:sz w:val="22"/>
                <w:szCs w:val="22"/>
              </w:rPr>
            </w:pPr>
            <w:r>
              <w:rPr>
                <w:rFonts w:ascii="Arial" w:hAnsi="Arial" w:cs="Arial"/>
                <w:sz w:val="22"/>
                <w:szCs w:val="22"/>
              </w:rPr>
              <w:t>10</w:t>
            </w:r>
          </w:p>
        </w:tc>
        <w:tc>
          <w:tcPr>
            <w:tcW w:w="1288" w:type="dxa"/>
            <w:vMerge/>
            <w:tcBorders>
              <w:left w:val="nil"/>
              <w:bottom w:val="single" w:sz="4" w:space="0" w:color="auto"/>
              <w:right w:val="single" w:sz="4" w:space="0" w:color="auto"/>
            </w:tcBorders>
            <w:shd w:val="clear" w:color="000000" w:fill="FFFFFF"/>
            <w:vAlign w:val="center"/>
          </w:tcPr>
          <w:p w:rsidR="00AA1349" w:rsidRPr="00E23C39" w:rsidRDefault="00AA1349" w:rsidP="009F40F3">
            <w:pPr>
              <w:jc w:val="center"/>
              <w:rPr>
                <w:rFonts w:ascii="Arial" w:hAnsi="Arial" w:cs="Arial"/>
                <w:b/>
                <w:sz w:val="22"/>
                <w:szCs w:val="22"/>
              </w:rPr>
            </w:pPr>
          </w:p>
        </w:tc>
      </w:tr>
    </w:tbl>
    <w:p w:rsidR="00AA1349" w:rsidRDefault="00AA1349" w:rsidP="00CD03FD">
      <w:pPr>
        <w:tabs>
          <w:tab w:val="left" w:pos="567"/>
        </w:tabs>
        <w:ind w:left="709"/>
        <w:jc w:val="both"/>
        <w:rPr>
          <w:rFonts w:ascii="Arial" w:hAnsi="Arial" w:cs="Arial"/>
          <w:b/>
          <w:sz w:val="22"/>
          <w:szCs w:val="22"/>
        </w:rPr>
      </w:pPr>
    </w:p>
    <w:p w:rsidR="00AA1349" w:rsidRPr="00AA1349" w:rsidRDefault="00AA1349" w:rsidP="00AA1349">
      <w:pPr>
        <w:pStyle w:val="a4"/>
        <w:tabs>
          <w:tab w:val="left" w:pos="567"/>
        </w:tabs>
        <w:ind w:left="0"/>
        <w:jc w:val="both"/>
        <w:rPr>
          <w:rFonts w:ascii="Arial" w:hAnsi="Arial" w:cs="Arial"/>
          <w:b/>
          <w:bCs/>
          <w:color w:val="auto"/>
          <w:spacing w:val="0"/>
          <w:sz w:val="22"/>
          <w:szCs w:val="22"/>
        </w:rPr>
      </w:pPr>
      <w:r w:rsidRPr="00AA1349">
        <w:rPr>
          <w:rFonts w:ascii="Arial" w:hAnsi="Arial" w:cs="Arial"/>
          <w:b/>
          <w:bCs/>
          <w:color w:val="auto"/>
          <w:spacing w:val="0"/>
          <w:sz w:val="22"/>
          <w:szCs w:val="22"/>
        </w:rPr>
        <w:t>Лот №</w:t>
      </w:r>
      <w:r>
        <w:rPr>
          <w:rFonts w:ascii="Arial" w:hAnsi="Arial" w:cs="Arial"/>
          <w:b/>
          <w:bCs/>
          <w:color w:val="auto"/>
          <w:spacing w:val="0"/>
          <w:sz w:val="22"/>
          <w:szCs w:val="22"/>
        </w:rPr>
        <w:t>2</w:t>
      </w:r>
    </w:p>
    <w:tbl>
      <w:tblPr>
        <w:tblW w:w="10117" w:type="dxa"/>
        <w:jc w:val="center"/>
        <w:tblInd w:w="446" w:type="dxa"/>
        <w:tblLook w:val="04A0" w:firstRow="1" w:lastRow="0" w:firstColumn="1" w:lastColumn="0" w:noHBand="0" w:noVBand="1"/>
      </w:tblPr>
      <w:tblGrid>
        <w:gridCol w:w="660"/>
        <w:gridCol w:w="2627"/>
        <w:gridCol w:w="3828"/>
        <w:gridCol w:w="791"/>
        <w:gridCol w:w="978"/>
        <w:gridCol w:w="1233"/>
      </w:tblGrid>
      <w:tr w:rsidR="00AA1349" w:rsidRPr="00E23C39" w:rsidTr="00AA1349">
        <w:trPr>
          <w:trHeight w:val="585"/>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 п/п</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Наименование продукции</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ГОСТ ,ТУ, чертеж, марка, комплектация, доп. описание</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Ед. изм.</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Коли-чество</w:t>
            </w:r>
          </w:p>
        </w:tc>
        <w:tc>
          <w:tcPr>
            <w:tcW w:w="1233" w:type="dxa"/>
            <w:tcBorders>
              <w:top w:val="single" w:sz="4" w:space="0" w:color="auto"/>
              <w:left w:val="single" w:sz="4" w:space="0" w:color="auto"/>
              <w:bottom w:val="single" w:sz="4" w:space="0" w:color="auto"/>
              <w:right w:val="single" w:sz="4" w:space="0" w:color="auto"/>
            </w:tcBorders>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Срок поставки</w:t>
            </w:r>
          </w:p>
        </w:tc>
      </w:tr>
      <w:tr w:rsidR="00AA1349" w:rsidRPr="00E23C39" w:rsidTr="00AA1349">
        <w:trPr>
          <w:trHeight w:val="46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349" w:rsidRPr="00E23C39" w:rsidRDefault="00AA1349" w:rsidP="00BC6732">
            <w:pPr>
              <w:jc w:val="center"/>
              <w:rPr>
                <w:rFonts w:ascii="Arial" w:hAnsi="Arial" w:cs="Arial"/>
                <w:sz w:val="22"/>
                <w:szCs w:val="22"/>
              </w:rPr>
            </w:pPr>
            <w:r>
              <w:rPr>
                <w:rFonts w:ascii="Arial" w:hAnsi="Arial" w:cs="Arial"/>
                <w:sz w:val="22"/>
                <w:szCs w:val="22"/>
              </w:rPr>
              <w:t>1</w:t>
            </w:r>
          </w:p>
        </w:tc>
        <w:tc>
          <w:tcPr>
            <w:tcW w:w="2627" w:type="dxa"/>
            <w:tcBorders>
              <w:top w:val="single" w:sz="4" w:space="0" w:color="auto"/>
              <w:left w:val="nil"/>
              <w:bottom w:val="single" w:sz="4" w:space="0" w:color="auto"/>
              <w:right w:val="single" w:sz="4" w:space="0" w:color="auto"/>
            </w:tcBorders>
            <w:shd w:val="clear" w:color="000000" w:fill="FFFFFF"/>
          </w:tcPr>
          <w:p w:rsidR="00AA1349" w:rsidRPr="00AA1349" w:rsidRDefault="00AA1349" w:rsidP="00BC6732">
            <w:pPr>
              <w:autoSpaceDE w:val="0"/>
              <w:autoSpaceDN w:val="0"/>
              <w:adjustRightInd w:val="0"/>
              <w:rPr>
                <w:rFonts w:ascii="Arial" w:eastAsiaTheme="minorHAnsi" w:hAnsi="Arial" w:cs="Arial"/>
                <w:spacing w:val="0"/>
                <w:sz w:val="20"/>
                <w:szCs w:val="20"/>
                <w:lang w:eastAsia="en-US"/>
              </w:rPr>
            </w:pPr>
            <w:r w:rsidRPr="00AA1349">
              <w:rPr>
                <w:rFonts w:ascii="Arial" w:eastAsiaTheme="minorHAnsi" w:hAnsi="Arial" w:cs="Arial"/>
                <w:spacing w:val="0"/>
                <w:sz w:val="20"/>
                <w:szCs w:val="20"/>
                <w:lang w:eastAsia="en-US"/>
              </w:rPr>
              <w:t>Плата PCI-7031</w:t>
            </w:r>
          </w:p>
        </w:tc>
        <w:tc>
          <w:tcPr>
            <w:tcW w:w="3828" w:type="dxa"/>
            <w:tcBorders>
              <w:top w:val="single" w:sz="4" w:space="0" w:color="auto"/>
              <w:left w:val="nil"/>
              <w:bottom w:val="single" w:sz="4" w:space="0" w:color="auto"/>
              <w:right w:val="single" w:sz="4" w:space="0" w:color="auto"/>
            </w:tcBorders>
            <w:shd w:val="clear" w:color="000000" w:fill="FFFFFF"/>
          </w:tcPr>
          <w:p w:rsidR="00AA1349" w:rsidRPr="00AA1349" w:rsidRDefault="00AA1349" w:rsidP="00BC6732">
            <w:pPr>
              <w:autoSpaceDE w:val="0"/>
              <w:autoSpaceDN w:val="0"/>
              <w:adjustRightInd w:val="0"/>
              <w:rPr>
                <w:rFonts w:ascii="Arial" w:eastAsiaTheme="minorHAnsi" w:hAnsi="Arial" w:cs="Arial"/>
                <w:spacing w:val="0"/>
                <w:sz w:val="20"/>
                <w:szCs w:val="20"/>
                <w:lang w:eastAsia="en-US"/>
              </w:rPr>
            </w:pPr>
            <w:r w:rsidRPr="00AA1349">
              <w:rPr>
                <w:rFonts w:ascii="Arial" w:eastAsiaTheme="minorHAnsi" w:hAnsi="Arial" w:cs="Arial"/>
                <w:spacing w:val="0"/>
                <w:sz w:val="20"/>
                <w:szCs w:val="20"/>
                <w:lang w:eastAsia="en-US"/>
              </w:rPr>
              <w:t>PCI-7031</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AA1349" w:rsidRPr="00AA1349" w:rsidRDefault="00AA1349" w:rsidP="00BC6732">
            <w:pPr>
              <w:rPr>
                <w:rFonts w:ascii="Arial" w:hAnsi="Arial" w:cs="Arial"/>
                <w:sz w:val="20"/>
                <w:szCs w:val="20"/>
              </w:rPr>
            </w:pPr>
            <w:r>
              <w:rPr>
                <w:rFonts w:ascii="Arial" w:hAnsi="Arial" w:cs="Arial"/>
                <w:sz w:val="20"/>
                <w:szCs w:val="20"/>
              </w:rPr>
              <w:t>шт</w:t>
            </w:r>
          </w:p>
        </w:tc>
        <w:tc>
          <w:tcPr>
            <w:tcW w:w="978" w:type="dxa"/>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BC6732">
            <w:pPr>
              <w:jc w:val="right"/>
              <w:rPr>
                <w:rFonts w:ascii="Arial" w:hAnsi="Arial" w:cs="Arial"/>
                <w:sz w:val="22"/>
                <w:szCs w:val="22"/>
              </w:rPr>
            </w:pPr>
            <w:r>
              <w:rPr>
                <w:rFonts w:ascii="Arial" w:hAnsi="Arial" w:cs="Arial"/>
                <w:sz w:val="22"/>
                <w:szCs w:val="22"/>
              </w:rPr>
              <w:t>3</w:t>
            </w:r>
          </w:p>
        </w:tc>
        <w:tc>
          <w:tcPr>
            <w:tcW w:w="1233" w:type="dxa"/>
            <w:vMerge w:val="restart"/>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BC6732">
            <w:pPr>
              <w:jc w:val="center"/>
              <w:rPr>
                <w:rFonts w:ascii="Arial" w:hAnsi="Arial" w:cs="Arial"/>
                <w:b/>
                <w:sz w:val="22"/>
                <w:szCs w:val="22"/>
              </w:rPr>
            </w:pPr>
            <w:r w:rsidRPr="00E23C39">
              <w:rPr>
                <w:rFonts w:ascii="Arial" w:hAnsi="Arial" w:cs="Arial"/>
                <w:b/>
                <w:sz w:val="22"/>
                <w:szCs w:val="22"/>
              </w:rPr>
              <w:t xml:space="preserve">До </w:t>
            </w:r>
            <w:r>
              <w:rPr>
                <w:rFonts w:ascii="Arial" w:hAnsi="Arial" w:cs="Arial"/>
                <w:b/>
                <w:sz w:val="22"/>
                <w:szCs w:val="22"/>
              </w:rPr>
              <w:t>15</w:t>
            </w:r>
            <w:r w:rsidRPr="00E23C39">
              <w:rPr>
                <w:rFonts w:ascii="Arial" w:hAnsi="Arial" w:cs="Arial"/>
                <w:b/>
                <w:sz w:val="22"/>
                <w:szCs w:val="22"/>
              </w:rPr>
              <w:t xml:space="preserve"> </w:t>
            </w:r>
            <w:r>
              <w:rPr>
                <w:rFonts w:ascii="Arial" w:hAnsi="Arial" w:cs="Arial"/>
                <w:b/>
                <w:sz w:val="22"/>
                <w:szCs w:val="22"/>
              </w:rPr>
              <w:t>марта</w:t>
            </w:r>
            <w:r w:rsidRPr="00E23C39">
              <w:rPr>
                <w:rFonts w:ascii="Arial" w:hAnsi="Arial" w:cs="Arial"/>
                <w:b/>
                <w:sz w:val="22"/>
                <w:szCs w:val="22"/>
              </w:rPr>
              <w:t xml:space="preserve"> 201</w:t>
            </w:r>
            <w:r>
              <w:rPr>
                <w:rFonts w:ascii="Arial" w:hAnsi="Arial" w:cs="Arial"/>
                <w:b/>
                <w:sz w:val="22"/>
                <w:szCs w:val="22"/>
              </w:rPr>
              <w:t>5</w:t>
            </w:r>
            <w:r w:rsidRPr="00E23C39">
              <w:rPr>
                <w:rFonts w:ascii="Arial" w:hAnsi="Arial" w:cs="Arial"/>
                <w:b/>
                <w:sz w:val="22"/>
                <w:szCs w:val="22"/>
              </w:rPr>
              <w:t xml:space="preserve"> г.</w:t>
            </w:r>
          </w:p>
        </w:tc>
      </w:tr>
      <w:tr w:rsidR="00AA1349" w:rsidRPr="00E23C39" w:rsidTr="00AA1349">
        <w:trPr>
          <w:trHeight w:val="46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349" w:rsidRPr="00E23C39" w:rsidRDefault="00AA1349" w:rsidP="00BC6732">
            <w:pPr>
              <w:jc w:val="center"/>
              <w:rPr>
                <w:rFonts w:ascii="Arial" w:hAnsi="Arial" w:cs="Arial"/>
                <w:sz w:val="22"/>
                <w:szCs w:val="22"/>
              </w:rPr>
            </w:pPr>
            <w:r>
              <w:rPr>
                <w:rFonts w:ascii="Arial" w:hAnsi="Arial" w:cs="Arial"/>
                <w:sz w:val="22"/>
                <w:szCs w:val="22"/>
              </w:rPr>
              <w:t>2</w:t>
            </w:r>
          </w:p>
        </w:tc>
        <w:tc>
          <w:tcPr>
            <w:tcW w:w="2627" w:type="dxa"/>
            <w:tcBorders>
              <w:top w:val="single" w:sz="4" w:space="0" w:color="auto"/>
              <w:left w:val="nil"/>
              <w:bottom w:val="single" w:sz="4" w:space="0" w:color="auto"/>
              <w:right w:val="single" w:sz="4" w:space="0" w:color="auto"/>
            </w:tcBorders>
            <w:shd w:val="clear" w:color="000000" w:fill="FFFFFF"/>
          </w:tcPr>
          <w:p w:rsidR="00AA1349" w:rsidRPr="00AA1349" w:rsidRDefault="00AA1349" w:rsidP="00BC6732">
            <w:pPr>
              <w:autoSpaceDE w:val="0"/>
              <w:autoSpaceDN w:val="0"/>
              <w:adjustRightInd w:val="0"/>
              <w:rPr>
                <w:rFonts w:ascii="Arial" w:eastAsiaTheme="minorHAnsi" w:hAnsi="Arial" w:cs="Arial"/>
                <w:spacing w:val="0"/>
                <w:sz w:val="20"/>
                <w:szCs w:val="20"/>
                <w:lang w:eastAsia="en-US"/>
              </w:rPr>
            </w:pPr>
            <w:r w:rsidRPr="00AA1349">
              <w:rPr>
                <w:rFonts w:ascii="Arial" w:eastAsiaTheme="minorHAnsi" w:hAnsi="Arial" w:cs="Arial"/>
                <w:spacing w:val="0"/>
                <w:sz w:val="20"/>
                <w:szCs w:val="20"/>
                <w:lang w:eastAsia="en-US"/>
              </w:rPr>
              <w:t>Вентилятор DP200A-2123XST.GN Sunon</w:t>
            </w:r>
          </w:p>
        </w:tc>
        <w:tc>
          <w:tcPr>
            <w:tcW w:w="3828" w:type="dxa"/>
            <w:tcBorders>
              <w:top w:val="single" w:sz="4" w:space="0" w:color="auto"/>
              <w:left w:val="nil"/>
              <w:bottom w:val="single" w:sz="4" w:space="0" w:color="auto"/>
              <w:right w:val="single" w:sz="4" w:space="0" w:color="auto"/>
            </w:tcBorders>
            <w:shd w:val="clear" w:color="000000" w:fill="FFFFFF"/>
          </w:tcPr>
          <w:p w:rsidR="00AA1349" w:rsidRPr="00AA1349" w:rsidRDefault="00AA1349" w:rsidP="00BC6732">
            <w:pPr>
              <w:autoSpaceDE w:val="0"/>
              <w:autoSpaceDN w:val="0"/>
              <w:adjustRightInd w:val="0"/>
              <w:rPr>
                <w:rFonts w:ascii="Arial" w:eastAsiaTheme="minorHAnsi" w:hAnsi="Arial" w:cs="Arial"/>
                <w:spacing w:val="0"/>
                <w:sz w:val="20"/>
                <w:szCs w:val="20"/>
                <w:lang w:eastAsia="en-US"/>
              </w:rPr>
            </w:pPr>
            <w:r w:rsidRPr="00AA1349">
              <w:rPr>
                <w:rFonts w:ascii="Arial" w:eastAsiaTheme="minorHAnsi" w:hAnsi="Arial" w:cs="Arial"/>
                <w:spacing w:val="0"/>
                <w:sz w:val="20"/>
                <w:szCs w:val="20"/>
                <w:lang w:eastAsia="en-US"/>
              </w:rPr>
              <w:t>DP200A-2123XST.GN</w:t>
            </w:r>
          </w:p>
        </w:tc>
        <w:tc>
          <w:tcPr>
            <w:tcW w:w="791" w:type="dxa"/>
            <w:tcBorders>
              <w:top w:val="single" w:sz="4" w:space="0" w:color="auto"/>
              <w:left w:val="nil"/>
              <w:bottom w:val="single" w:sz="4" w:space="0" w:color="auto"/>
              <w:right w:val="single" w:sz="4" w:space="0" w:color="auto"/>
            </w:tcBorders>
            <w:shd w:val="clear" w:color="000000" w:fill="FFFFFF"/>
          </w:tcPr>
          <w:p w:rsidR="00AA1349" w:rsidRDefault="00AA1349" w:rsidP="00BC6732">
            <w:pPr>
              <w:autoSpaceDE w:val="0"/>
              <w:autoSpaceDN w:val="0"/>
              <w:adjustRightInd w:val="0"/>
              <w:rPr>
                <w:rFonts w:ascii="Arial" w:eastAsiaTheme="minorHAnsi" w:hAnsi="Arial" w:cs="Arial"/>
                <w:spacing w:val="0"/>
                <w:sz w:val="20"/>
                <w:szCs w:val="20"/>
                <w:lang w:eastAsia="en-US"/>
              </w:rPr>
            </w:pPr>
            <w:r>
              <w:rPr>
                <w:rFonts w:ascii="Arial" w:eastAsiaTheme="minorHAnsi" w:hAnsi="Arial" w:cs="Arial"/>
                <w:spacing w:val="0"/>
                <w:sz w:val="20"/>
                <w:szCs w:val="20"/>
                <w:lang w:eastAsia="en-US"/>
              </w:rPr>
              <w:t>шт</w:t>
            </w:r>
          </w:p>
        </w:tc>
        <w:tc>
          <w:tcPr>
            <w:tcW w:w="978" w:type="dxa"/>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BC6732">
            <w:pPr>
              <w:jc w:val="right"/>
              <w:rPr>
                <w:rFonts w:ascii="Arial" w:hAnsi="Arial" w:cs="Arial"/>
                <w:sz w:val="22"/>
                <w:szCs w:val="22"/>
              </w:rPr>
            </w:pPr>
            <w:r>
              <w:rPr>
                <w:rFonts w:ascii="Arial" w:hAnsi="Arial" w:cs="Arial"/>
                <w:sz w:val="22"/>
                <w:szCs w:val="22"/>
              </w:rPr>
              <w:t>8</w:t>
            </w:r>
          </w:p>
        </w:tc>
        <w:tc>
          <w:tcPr>
            <w:tcW w:w="1233" w:type="dxa"/>
            <w:vMerge/>
            <w:tcBorders>
              <w:left w:val="nil"/>
              <w:bottom w:val="single" w:sz="4" w:space="0" w:color="auto"/>
              <w:right w:val="single" w:sz="4" w:space="0" w:color="auto"/>
            </w:tcBorders>
            <w:shd w:val="clear" w:color="000000" w:fill="FFFFFF"/>
            <w:vAlign w:val="center"/>
          </w:tcPr>
          <w:p w:rsidR="00AA1349" w:rsidRPr="00E23C39" w:rsidRDefault="00AA1349" w:rsidP="00BC6732">
            <w:pPr>
              <w:jc w:val="center"/>
              <w:rPr>
                <w:rFonts w:ascii="Arial" w:hAnsi="Arial" w:cs="Arial"/>
                <w:b/>
                <w:sz w:val="22"/>
                <w:szCs w:val="22"/>
              </w:rPr>
            </w:pPr>
          </w:p>
        </w:tc>
      </w:tr>
      <w:tr w:rsidR="00AA1349" w:rsidRPr="00E23C39" w:rsidTr="00AA1349">
        <w:trPr>
          <w:trHeight w:val="46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349" w:rsidRPr="00E23C39" w:rsidRDefault="00AA1349" w:rsidP="00BC6732">
            <w:pPr>
              <w:jc w:val="center"/>
              <w:rPr>
                <w:rFonts w:ascii="Arial" w:hAnsi="Arial" w:cs="Arial"/>
                <w:sz w:val="22"/>
                <w:szCs w:val="22"/>
              </w:rPr>
            </w:pPr>
            <w:r>
              <w:rPr>
                <w:rFonts w:ascii="Arial" w:hAnsi="Arial" w:cs="Arial"/>
                <w:sz w:val="22"/>
                <w:szCs w:val="22"/>
              </w:rPr>
              <w:t>3</w:t>
            </w:r>
          </w:p>
        </w:tc>
        <w:tc>
          <w:tcPr>
            <w:tcW w:w="2627" w:type="dxa"/>
            <w:tcBorders>
              <w:top w:val="single" w:sz="4" w:space="0" w:color="auto"/>
              <w:left w:val="nil"/>
              <w:bottom w:val="single" w:sz="4" w:space="0" w:color="auto"/>
              <w:right w:val="single" w:sz="4" w:space="0" w:color="auto"/>
            </w:tcBorders>
            <w:shd w:val="clear" w:color="000000" w:fill="FFFFFF"/>
          </w:tcPr>
          <w:p w:rsidR="00AA1349" w:rsidRPr="00AA1349" w:rsidRDefault="00AA1349" w:rsidP="00BC6732">
            <w:pPr>
              <w:autoSpaceDE w:val="0"/>
              <w:autoSpaceDN w:val="0"/>
              <w:adjustRightInd w:val="0"/>
              <w:rPr>
                <w:rFonts w:ascii="Arial" w:eastAsiaTheme="minorHAnsi" w:hAnsi="Arial" w:cs="Arial"/>
                <w:spacing w:val="0"/>
                <w:sz w:val="20"/>
                <w:szCs w:val="20"/>
                <w:lang w:eastAsia="en-US"/>
              </w:rPr>
            </w:pPr>
            <w:r w:rsidRPr="00AA1349">
              <w:rPr>
                <w:rFonts w:ascii="Arial" w:eastAsiaTheme="minorHAnsi" w:hAnsi="Arial" w:cs="Arial"/>
                <w:spacing w:val="0"/>
                <w:sz w:val="20"/>
                <w:szCs w:val="20"/>
                <w:lang w:eastAsia="en-US"/>
              </w:rPr>
              <w:t>Переключатель DKVM-4U D-Link</w:t>
            </w:r>
          </w:p>
        </w:tc>
        <w:tc>
          <w:tcPr>
            <w:tcW w:w="3828" w:type="dxa"/>
            <w:tcBorders>
              <w:top w:val="single" w:sz="4" w:space="0" w:color="auto"/>
              <w:left w:val="nil"/>
              <w:bottom w:val="single" w:sz="4" w:space="0" w:color="auto"/>
              <w:right w:val="single" w:sz="4" w:space="0" w:color="auto"/>
            </w:tcBorders>
            <w:shd w:val="clear" w:color="000000" w:fill="FFFFFF"/>
          </w:tcPr>
          <w:p w:rsidR="00AA1349" w:rsidRPr="00AA1349" w:rsidRDefault="00AA1349" w:rsidP="00BC6732">
            <w:pPr>
              <w:autoSpaceDE w:val="0"/>
              <w:autoSpaceDN w:val="0"/>
              <w:adjustRightInd w:val="0"/>
              <w:rPr>
                <w:rFonts w:ascii="Arial" w:eastAsiaTheme="minorHAnsi" w:hAnsi="Arial" w:cs="Arial"/>
                <w:spacing w:val="0"/>
                <w:sz w:val="20"/>
                <w:szCs w:val="20"/>
                <w:lang w:eastAsia="en-US"/>
              </w:rPr>
            </w:pPr>
            <w:r w:rsidRPr="00AA1349">
              <w:rPr>
                <w:rFonts w:ascii="Arial" w:eastAsiaTheme="minorHAnsi" w:hAnsi="Arial" w:cs="Arial"/>
                <w:spacing w:val="0"/>
                <w:sz w:val="20"/>
                <w:szCs w:val="20"/>
                <w:lang w:eastAsia="en-US"/>
              </w:rPr>
              <w:t>DKVM-4U</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AA1349" w:rsidRPr="003452D0" w:rsidRDefault="00AA1349" w:rsidP="00BC6732">
            <w:pPr>
              <w:rPr>
                <w:rFonts w:ascii="Arial" w:hAnsi="Arial" w:cs="Arial"/>
                <w:sz w:val="20"/>
                <w:szCs w:val="20"/>
              </w:rPr>
            </w:pPr>
            <w:r>
              <w:rPr>
                <w:rFonts w:ascii="Arial" w:hAnsi="Arial" w:cs="Arial"/>
                <w:sz w:val="20"/>
                <w:szCs w:val="20"/>
              </w:rPr>
              <w:t>шт</w:t>
            </w:r>
          </w:p>
        </w:tc>
        <w:tc>
          <w:tcPr>
            <w:tcW w:w="978" w:type="dxa"/>
            <w:tcBorders>
              <w:top w:val="single" w:sz="4" w:space="0" w:color="auto"/>
              <w:left w:val="nil"/>
              <w:bottom w:val="single" w:sz="4" w:space="0" w:color="auto"/>
              <w:right w:val="single" w:sz="4" w:space="0" w:color="auto"/>
            </w:tcBorders>
            <w:shd w:val="clear" w:color="000000" w:fill="FFFFFF"/>
            <w:vAlign w:val="center"/>
          </w:tcPr>
          <w:p w:rsidR="00AA1349" w:rsidRPr="00E23C39" w:rsidRDefault="00AA1349" w:rsidP="00BC6732">
            <w:pPr>
              <w:jc w:val="right"/>
              <w:rPr>
                <w:rFonts w:ascii="Arial" w:hAnsi="Arial" w:cs="Arial"/>
                <w:sz w:val="22"/>
                <w:szCs w:val="22"/>
              </w:rPr>
            </w:pPr>
            <w:r>
              <w:rPr>
                <w:rFonts w:ascii="Arial" w:hAnsi="Arial" w:cs="Arial"/>
                <w:sz w:val="22"/>
                <w:szCs w:val="22"/>
              </w:rPr>
              <w:t>1</w:t>
            </w:r>
          </w:p>
        </w:tc>
        <w:tc>
          <w:tcPr>
            <w:tcW w:w="1233" w:type="dxa"/>
            <w:vMerge/>
            <w:tcBorders>
              <w:left w:val="nil"/>
              <w:bottom w:val="single" w:sz="4" w:space="0" w:color="auto"/>
              <w:right w:val="single" w:sz="4" w:space="0" w:color="auto"/>
            </w:tcBorders>
            <w:shd w:val="clear" w:color="000000" w:fill="FFFFFF"/>
            <w:vAlign w:val="center"/>
          </w:tcPr>
          <w:p w:rsidR="00AA1349" w:rsidRPr="00E23C39" w:rsidRDefault="00AA1349" w:rsidP="00BC6732">
            <w:pPr>
              <w:jc w:val="center"/>
              <w:rPr>
                <w:rFonts w:ascii="Arial" w:hAnsi="Arial" w:cs="Arial"/>
                <w:b/>
                <w:sz w:val="22"/>
                <w:szCs w:val="22"/>
              </w:rPr>
            </w:pPr>
          </w:p>
        </w:tc>
      </w:tr>
    </w:tbl>
    <w:p w:rsidR="00AA1349" w:rsidRDefault="00AA1349" w:rsidP="00CD03FD">
      <w:pPr>
        <w:tabs>
          <w:tab w:val="left" w:pos="567"/>
        </w:tabs>
        <w:ind w:left="709"/>
        <w:jc w:val="both"/>
        <w:rPr>
          <w:rFonts w:ascii="Arial" w:hAnsi="Arial" w:cs="Arial"/>
          <w:b/>
          <w:sz w:val="22"/>
          <w:szCs w:val="22"/>
        </w:rPr>
      </w:pPr>
    </w:p>
    <w:p w:rsidR="00AA1349" w:rsidRDefault="00AA1349" w:rsidP="00CD03FD">
      <w:pPr>
        <w:tabs>
          <w:tab w:val="left" w:pos="567"/>
        </w:tabs>
        <w:ind w:left="709"/>
        <w:jc w:val="both"/>
        <w:rPr>
          <w:rFonts w:ascii="Arial" w:hAnsi="Arial" w:cs="Arial"/>
          <w:b/>
          <w:sz w:val="22"/>
          <w:szCs w:val="22"/>
        </w:rPr>
      </w:pPr>
      <w:r>
        <w:rPr>
          <w:rFonts w:ascii="Arial" w:hAnsi="Arial" w:cs="Arial"/>
          <w:b/>
          <w:sz w:val="22"/>
          <w:szCs w:val="22"/>
        </w:rPr>
        <w:t>Срок поставки: до 15 марта 2015г.</w:t>
      </w:r>
    </w:p>
    <w:p w:rsidR="00AA1349" w:rsidRDefault="00AA1349" w:rsidP="00CD03FD">
      <w:pPr>
        <w:tabs>
          <w:tab w:val="left" w:pos="567"/>
        </w:tabs>
        <w:ind w:left="709"/>
        <w:jc w:val="both"/>
        <w:rPr>
          <w:rFonts w:ascii="Arial" w:hAnsi="Arial" w:cs="Arial"/>
          <w:b/>
          <w:sz w:val="22"/>
          <w:szCs w:val="22"/>
        </w:rPr>
      </w:pPr>
    </w:p>
    <w:p w:rsidR="00CD03FD" w:rsidRPr="00E23C39" w:rsidRDefault="00CD03FD" w:rsidP="00CD03FD">
      <w:pPr>
        <w:tabs>
          <w:tab w:val="left" w:pos="567"/>
        </w:tabs>
        <w:ind w:left="709"/>
        <w:jc w:val="both"/>
        <w:rPr>
          <w:rFonts w:ascii="Arial" w:hAnsi="Arial" w:cs="Arial"/>
          <w:sz w:val="22"/>
          <w:szCs w:val="22"/>
        </w:rPr>
      </w:pPr>
      <w:r w:rsidRPr="00E23C39">
        <w:rPr>
          <w:rFonts w:ascii="Arial" w:hAnsi="Arial" w:cs="Arial"/>
          <w:b/>
          <w:sz w:val="22"/>
          <w:szCs w:val="22"/>
        </w:rPr>
        <w:t xml:space="preserve">Место доставки: </w:t>
      </w:r>
      <w:r w:rsidRPr="00E23C39">
        <w:rPr>
          <w:rFonts w:ascii="Arial" w:hAnsi="Arial" w:cs="Arial"/>
          <w:sz w:val="22"/>
          <w:szCs w:val="22"/>
        </w:rPr>
        <w:t>Россия, 628406, РФ, Тюменская обл., Ханты- Мансийский автономный округ – Югра, г. Сургут, ул. Энергостроителей, 23, сооружение 34, филиал «Сургутская ГРЭС-2» ОАО «</w:t>
      </w:r>
      <w:r w:rsidR="00B15A11" w:rsidRPr="00E23C39">
        <w:rPr>
          <w:rFonts w:ascii="Arial" w:hAnsi="Arial" w:cs="Arial"/>
          <w:sz w:val="22"/>
          <w:szCs w:val="22"/>
        </w:rPr>
        <w:t>Э.ОН Россия</w:t>
      </w:r>
      <w:r w:rsidRPr="00E23C39">
        <w:rPr>
          <w:rFonts w:ascii="Arial" w:hAnsi="Arial" w:cs="Arial"/>
          <w:sz w:val="22"/>
          <w:szCs w:val="22"/>
        </w:rPr>
        <w:t>».</w:t>
      </w:r>
    </w:p>
    <w:p w:rsidR="00CD03FD" w:rsidRPr="00E23C39" w:rsidRDefault="00CD03FD" w:rsidP="00CD03FD">
      <w:pPr>
        <w:tabs>
          <w:tab w:val="left" w:pos="567"/>
        </w:tabs>
        <w:ind w:left="709"/>
        <w:jc w:val="both"/>
        <w:rPr>
          <w:rFonts w:ascii="Arial" w:hAnsi="Arial" w:cs="Arial"/>
          <w:b/>
          <w:sz w:val="22"/>
          <w:szCs w:val="22"/>
        </w:rPr>
      </w:pPr>
    </w:p>
    <w:p w:rsidR="00CD03FD" w:rsidRPr="00E23C39" w:rsidRDefault="00CD03FD" w:rsidP="00CD03FD">
      <w:pPr>
        <w:tabs>
          <w:tab w:val="left" w:pos="567"/>
        </w:tabs>
        <w:ind w:left="709"/>
        <w:jc w:val="both"/>
        <w:rPr>
          <w:rFonts w:ascii="Arial" w:hAnsi="Arial" w:cs="Arial"/>
          <w:sz w:val="22"/>
          <w:szCs w:val="22"/>
        </w:rPr>
      </w:pPr>
      <w:r w:rsidRPr="00E23C39">
        <w:rPr>
          <w:rFonts w:ascii="Arial" w:hAnsi="Arial" w:cs="Arial"/>
          <w:b/>
          <w:sz w:val="22"/>
          <w:szCs w:val="22"/>
        </w:rPr>
        <w:t>Условия оплаты:</w:t>
      </w:r>
      <w:r w:rsidRPr="00E23C39">
        <w:rPr>
          <w:rFonts w:ascii="Arial" w:hAnsi="Arial" w:cs="Arial"/>
          <w:sz w:val="22"/>
          <w:szCs w:val="22"/>
        </w:rPr>
        <w:t xml:space="preserve"> Оплата за поставленную продукцию в течение 45</w:t>
      </w:r>
      <w:r w:rsidR="006A48E5" w:rsidRPr="00E23C39">
        <w:rPr>
          <w:rFonts w:ascii="Arial" w:hAnsi="Arial" w:cs="Arial"/>
          <w:sz w:val="22"/>
          <w:szCs w:val="22"/>
        </w:rPr>
        <w:t xml:space="preserve"> календарных</w:t>
      </w:r>
      <w:r w:rsidRPr="00E23C39">
        <w:rPr>
          <w:rFonts w:ascii="Arial" w:hAnsi="Arial" w:cs="Arial"/>
          <w:sz w:val="22"/>
          <w:szCs w:val="22"/>
        </w:rPr>
        <w:t xml:space="preserve"> дней</w:t>
      </w:r>
      <w:r w:rsidR="006A48E5" w:rsidRPr="00E23C39">
        <w:rPr>
          <w:rFonts w:ascii="Arial" w:hAnsi="Arial" w:cs="Arial"/>
          <w:sz w:val="22"/>
          <w:szCs w:val="22"/>
        </w:rPr>
        <w:t>,</w:t>
      </w:r>
      <w:r w:rsidRPr="00E23C39">
        <w:rPr>
          <w:rFonts w:ascii="Arial" w:hAnsi="Arial" w:cs="Arial"/>
          <w:sz w:val="22"/>
          <w:szCs w:val="22"/>
        </w:rPr>
        <w:t xml:space="preserve"> с даты подписания товарной накладной</w:t>
      </w:r>
      <w:r w:rsidR="006A48E5" w:rsidRPr="00E23C39">
        <w:rPr>
          <w:rFonts w:ascii="Arial" w:hAnsi="Arial" w:cs="Arial"/>
          <w:sz w:val="22"/>
          <w:szCs w:val="22"/>
        </w:rPr>
        <w:t>.</w:t>
      </w:r>
      <w:r w:rsidRPr="00E23C39">
        <w:rPr>
          <w:rFonts w:ascii="Arial" w:hAnsi="Arial" w:cs="Arial"/>
          <w:sz w:val="22"/>
          <w:szCs w:val="22"/>
        </w:rPr>
        <w:t xml:space="preserve"> </w:t>
      </w:r>
    </w:p>
    <w:p w:rsidR="006A48E5" w:rsidRPr="00E23C39" w:rsidRDefault="006A48E5" w:rsidP="006A48E5">
      <w:pPr>
        <w:ind w:left="360"/>
        <w:jc w:val="both"/>
        <w:rPr>
          <w:rFonts w:ascii="Arial" w:hAnsi="Arial" w:cs="Arial"/>
          <w:b/>
          <w:bCs/>
          <w:spacing w:val="0"/>
          <w:sz w:val="22"/>
          <w:szCs w:val="22"/>
        </w:rPr>
      </w:pPr>
    </w:p>
    <w:p w:rsidR="006A48E5" w:rsidRPr="00E23C39" w:rsidRDefault="006A48E5" w:rsidP="006A48E5">
      <w:pPr>
        <w:numPr>
          <w:ilvl w:val="0"/>
          <w:numId w:val="4"/>
        </w:numPr>
        <w:ind w:left="426" w:hanging="426"/>
        <w:jc w:val="both"/>
        <w:rPr>
          <w:rFonts w:ascii="Arial" w:hAnsi="Arial" w:cs="Arial"/>
          <w:b/>
          <w:sz w:val="22"/>
          <w:szCs w:val="22"/>
        </w:rPr>
      </w:pPr>
      <w:r w:rsidRPr="00E23C39">
        <w:rPr>
          <w:rFonts w:ascii="Arial" w:hAnsi="Arial" w:cs="Arial"/>
          <w:b/>
          <w:sz w:val="22"/>
          <w:szCs w:val="22"/>
        </w:rPr>
        <w:t>Требования к продукции:</w:t>
      </w:r>
      <w:r w:rsidRPr="00E23C39">
        <w:rPr>
          <w:rFonts w:ascii="Arial" w:hAnsi="Arial" w:cs="Arial"/>
          <w:sz w:val="22"/>
          <w:szCs w:val="22"/>
        </w:rPr>
        <w:t xml:space="preserve"> </w:t>
      </w:r>
      <w:r w:rsidRPr="00E23C39">
        <w:rPr>
          <w:rFonts w:ascii="Arial" w:hAnsi="Arial" w:cs="Arial"/>
          <w:sz w:val="22"/>
          <w:szCs w:val="22"/>
        </w:rPr>
        <w:tab/>
      </w:r>
    </w:p>
    <w:p w:rsidR="006A48E5" w:rsidRPr="00E23C39" w:rsidRDefault="006A48E5" w:rsidP="006A48E5">
      <w:pPr>
        <w:ind w:left="426"/>
        <w:jc w:val="both"/>
        <w:rPr>
          <w:rFonts w:ascii="Arial" w:hAnsi="Arial" w:cs="Arial"/>
          <w:b/>
          <w:sz w:val="22"/>
          <w:szCs w:val="22"/>
        </w:rPr>
      </w:pPr>
    </w:p>
    <w:p w:rsidR="006A48E5" w:rsidRPr="00E23C39" w:rsidRDefault="006A48E5" w:rsidP="006A48E5">
      <w:pPr>
        <w:numPr>
          <w:ilvl w:val="1"/>
          <w:numId w:val="4"/>
        </w:numPr>
        <w:tabs>
          <w:tab w:val="left" w:pos="0"/>
        </w:tabs>
        <w:ind w:left="567" w:hanging="567"/>
        <w:jc w:val="both"/>
        <w:rPr>
          <w:rFonts w:ascii="Arial" w:hAnsi="Arial" w:cs="Arial"/>
          <w:sz w:val="22"/>
          <w:szCs w:val="22"/>
        </w:rPr>
      </w:pPr>
      <w:r w:rsidRPr="00E23C39">
        <w:rPr>
          <w:rFonts w:ascii="Arial" w:hAnsi="Arial" w:cs="Arial"/>
          <w:sz w:val="22"/>
          <w:szCs w:val="22"/>
        </w:rPr>
        <w:t>Поставляемая продукция должна быть новой, не бывшей в употреблении (в эксплуатации, в консервации)</w:t>
      </w:r>
      <w:r w:rsidR="009F40F3">
        <w:rPr>
          <w:rFonts w:ascii="Arial" w:hAnsi="Arial" w:cs="Arial"/>
          <w:sz w:val="22"/>
          <w:szCs w:val="22"/>
        </w:rPr>
        <w:t xml:space="preserve"> изготовленная не ранее сентября 201</w:t>
      </w:r>
      <w:r w:rsidR="00FB565F">
        <w:rPr>
          <w:rFonts w:ascii="Arial" w:hAnsi="Arial" w:cs="Arial"/>
          <w:sz w:val="22"/>
          <w:szCs w:val="22"/>
        </w:rPr>
        <w:t>4</w:t>
      </w:r>
      <w:r w:rsidR="009F40F3">
        <w:rPr>
          <w:rFonts w:ascii="Arial" w:hAnsi="Arial" w:cs="Arial"/>
          <w:sz w:val="22"/>
          <w:szCs w:val="22"/>
        </w:rPr>
        <w:t xml:space="preserve"> года</w:t>
      </w:r>
      <w:r w:rsidRPr="00E23C39">
        <w:rPr>
          <w:rFonts w:ascii="Arial" w:hAnsi="Arial" w:cs="Arial"/>
          <w:sz w:val="22"/>
          <w:szCs w:val="22"/>
        </w:rPr>
        <w:t>;</w:t>
      </w:r>
    </w:p>
    <w:p w:rsidR="006A48E5" w:rsidRPr="00E23C39" w:rsidRDefault="006A48E5" w:rsidP="006A48E5">
      <w:pPr>
        <w:numPr>
          <w:ilvl w:val="1"/>
          <w:numId w:val="4"/>
        </w:numPr>
        <w:tabs>
          <w:tab w:val="left" w:pos="567"/>
        </w:tabs>
        <w:ind w:left="567" w:hanging="567"/>
        <w:jc w:val="both"/>
        <w:rPr>
          <w:rFonts w:ascii="Arial" w:hAnsi="Arial" w:cs="Arial"/>
          <w:sz w:val="22"/>
          <w:szCs w:val="22"/>
        </w:rPr>
      </w:pPr>
      <w:r w:rsidRPr="00E23C39">
        <w:rPr>
          <w:rFonts w:ascii="Arial" w:hAnsi="Arial" w:cs="Arial"/>
          <w:sz w:val="22"/>
          <w:szCs w:val="22"/>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A48E5" w:rsidRPr="00E23C39" w:rsidRDefault="006A48E5" w:rsidP="006A48E5">
      <w:pPr>
        <w:numPr>
          <w:ilvl w:val="1"/>
          <w:numId w:val="4"/>
        </w:numPr>
        <w:tabs>
          <w:tab w:val="left" w:pos="567"/>
        </w:tabs>
        <w:ind w:hanging="1080"/>
        <w:jc w:val="both"/>
        <w:rPr>
          <w:rFonts w:ascii="Arial" w:hAnsi="Arial" w:cs="Arial"/>
          <w:sz w:val="22"/>
          <w:szCs w:val="22"/>
        </w:rPr>
      </w:pPr>
      <w:r w:rsidRPr="00E23C39">
        <w:rPr>
          <w:rFonts w:ascii="Arial" w:hAnsi="Arial" w:cs="Arial"/>
          <w:sz w:val="22"/>
          <w:szCs w:val="22"/>
        </w:rPr>
        <w:t>Качество продукции должно подтверждаться:</w:t>
      </w:r>
      <w:r w:rsidRPr="00E23C39">
        <w:rPr>
          <w:rFonts w:ascii="Arial" w:hAnsi="Arial" w:cs="Arial"/>
          <w:b/>
          <w:color w:val="FF0000"/>
          <w:sz w:val="22"/>
          <w:szCs w:val="22"/>
        </w:rPr>
        <w:t xml:space="preserve"> </w:t>
      </w:r>
    </w:p>
    <w:p w:rsidR="006A48E5" w:rsidRPr="00E23C39" w:rsidRDefault="006A48E5" w:rsidP="006A48E5">
      <w:pPr>
        <w:numPr>
          <w:ilvl w:val="0"/>
          <w:numId w:val="5"/>
        </w:numPr>
        <w:tabs>
          <w:tab w:val="clear" w:pos="720"/>
          <w:tab w:val="num" w:pos="993"/>
        </w:tabs>
        <w:spacing w:after="100" w:afterAutospacing="1"/>
        <w:ind w:left="993" w:hanging="426"/>
        <w:jc w:val="both"/>
        <w:rPr>
          <w:rFonts w:ascii="Arial" w:hAnsi="Arial" w:cs="Arial"/>
          <w:sz w:val="22"/>
          <w:szCs w:val="22"/>
        </w:rPr>
      </w:pPr>
      <w:r w:rsidRPr="00E23C39">
        <w:rPr>
          <w:rFonts w:ascii="Arial" w:hAnsi="Arial" w:cs="Arial"/>
          <w:sz w:val="22"/>
          <w:szCs w:val="22"/>
        </w:rPr>
        <w:t>паспортом на изделие</w:t>
      </w:r>
      <w:r w:rsidRPr="00E23C39">
        <w:rPr>
          <w:rFonts w:ascii="Arial" w:hAnsi="Arial" w:cs="Arial"/>
          <w:sz w:val="22"/>
          <w:szCs w:val="22"/>
          <w:lang w:val="en-US"/>
        </w:rPr>
        <w:t>;</w:t>
      </w:r>
    </w:p>
    <w:p w:rsidR="006A48E5" w:rsidRPr="00E23C39" w:rsidRDefault="006A48E5" w:rsidP="006A48E5">
      <w:pPr>
        <w:numPr>
          <w:ilvl w:val="0"/>
          <w:numId w:val="5"/>
        </w:numPr>
        <w:tabs>
          <w:tab w:val="clear" w:pos="720"/>
          <w:tab w:val="num" w:pos="993"/>
        </w:tabs>
        <w:ind w:left="993" w:hanging="426"/>
        <w:jc w:val="both"/>
        <w:rPr>
          <w:rFonts w:ascii="Arial" w:hAnsi="Arial" w:cs="Arial"/>
          <w:b/>
          <w:bCs/>
          <w:spacing w:val="0"/>
          <w:sz w:val="22"/>
          <w:szCs w:val="22"/>
        </w:rPr>
      </w:pPr>
      <w:r w:rsidRPr="00E23C39">
        <w:rPr>
          <w:rFonts w:ascii="Arial" w:hAnsi="Arial" w:cs="Arial"/>
          <w:sz w:val="22"/>
          <w:szCs w:val="22"/>
        </w:rPr>
        <w:t>сертификатом соответствия и другой сопроводительной документацией предприятия-изготовителя;</w:t>
      </w:r>
      <w:r w:rsidRPr="00E23C39">
        <w:rPr>
          <w:rFonts w:ascii="Arial" w:hAnsi="Arial" w:cs="Arial"/>
          <w:b/>
          <w:bCs/>
          <w:spacing w:val="0"/>
          <w:sz w:val="22"/>
          <w:szCs w:val="22"/>
        </w:rPr>
        <w:t xml:space="preserve"> </w:t>
      </w:r>
    </w:p>
    <w:p w:rsidR="006A48E5" w:rsidRPr="00E23C39" w:rsidRDefault="006A48E5" w:rsidP="006A48E5">
      <w:pPr>
        <w:numPr>
          <w:ilvl w:val="0"/>
          <w:numId w:val="5"/>
        </w:numPr>
        <w:tabs>
          <w:tab w:val="clear" w:pos="720"/>
          <w:tab w:val="num" w:pos="993"/>
        </w:tabs>
        <w:ind w:left="993" w:hanging="426"/>
        <w:jc w:val="both"/>
        <w:rPr>
          <w:rFonts w:ascii="Arial" w:hAnsi="Arial" w:cs="Arial"/>
          <w:spacing w:val="0"/>
          <w:sz w:val="22"/>
          <w:szCs w:val="22"/>
        </w:rPr>
      </w:pPr>
      <w:r w:rsidRPr="00E23C39">
        <w:rPr>
          <w:rFonts w:ascii="Arial" w:hAnsi="Arial" w:cs="Arial"/>
          <w:bCs/>
          <w:spacing w:val="0"/>
          <w:sz w:val="22"/>
          <w:szCs w:val="22"/>
        </w:rPr>
        <w:t xml:space="preserve">Сертификат качества </w:t>
      </w:r>
      <w:r w:rsidRPr="00E23C39">
        <w:rPr>
          <w:rFonts w:ascii="Arial" w:hAnsi="Arial" w:cs="Arial"/>
          <w:spacing w:val="0"/>
          <w:sz w:val="22"/>
          <w:szCs w:val="22"/>
        </w:rPr>
        <w:t>(паспорт, иные документы) на продукцию направляется вместе с отгрузочными документами.</w:t>
      </w:r>
    </w:p>
    <w:p w:rsidR="006A48E5" w:rsidRPr="00E23C39" w:rsidRDefault="006A48E5" w:rsidP="006A48E5">
      <w:pPr>
        <w:numPr>
          <w:ilvl w:val="0"/>
          <w:numId w:val="5"/>
        </w:numPr>
        <w:tabs>
          <w:tab w:val="clear" w:pos="720"/>
          <w:tab w:val="num" w:pos="993"/>
        </w:tabs>
        <w:ind w:left="993" w:hanging="426"/>
        <w:jc w:val="both"/>
        <w:rPr>
          <w:rFonts w:ascii="Arial" w:hAnsi="Arial" w:cs="Arial"/>
          <w:b/>
          <w:bCs/>
          <w:spacing w:val="0"/>
          <w:sz w:val="22"/>
          <w:szCs w:val="22"/>
        </w:rPr>
      </w:pPr>
      <w:r w:rsidRPr="00E23C39">
        <w:rPr>
          <w:rFonts w:ascii="Arial" w:hAnsi="Arial" w:cs="Arial"/>
          <w:spacing w:val="0"/>
          <w:sz w:val="22"/>
          <w:szCs w:val="22"/>
        </w:rPr>
        <w:t xml:space="preserve">Доставку продукции осуществляет Поставщик за свой счет. </w:t>
      </w:r>
    </w:p>
    <w:p w:rsidR="006A48E5" w:rsidRPr="00E23C39" w:rsidRDefault="006A48E5" w:rsidP="006A48E5">
      <w:pPr>
        <w:ind w:left="993"/>
        <w:jc w:val="both"/>
        <w:rPr>
          <w:rFonts w:ascii="Arial" w:hAnsi="Arial" w:cs="Arial"/>
          <w:b/>
          <w:bCs/>
          <w:spacing w:val="0"/>
          <w:sz w:val="22"/>
          <w:szCs w:val="22"/>
        </w:rPr>
      </w:pPr>
    </w:p>
    <w:p w:rsidR="006A48E5" w:rsidRPr="00E23C39" w:rsidRDefault="006A48E5" w:rsidP="006A48E5">
      <w:pPr>
        <w:numPr>
          <w:ilvl w:val="0"/>
          <w:numId w:val="4"/>
        </w:numPr>
        <w:tabs>
          <w:tab w:val="left" w:pos="426"/>
        </w:tabs>
        <w:ind w:hanging="720"/>
        <w:jc w:val="both"/>
        <w:rPr>
          <w:rFonts w:ascii="Arial" w:hAnsi="Arial" w:cs="Arial"/>
          <w:sz w:val="22"/>
          <w:szCs w:val="22"/>
        </w:rPr>
      </w:pPr>
      <w:r w:rsidRPr="00E23C39">
        <w:rPr>
          <w:rFonts w:ascii="Arial" w:hAnsi="Arial" w:cs="Arial"/>
          <w:b/>
          <w:bCs/>
          <w:sz w:val="22"/>
          <w:szCs w:val="22"/>
        </w:rPr>
        <w:t>Требования к Поставщику:</w:t>
      </w:r>
    </w:p>
    <w:p w:rsidR="006A48E5" w:rsidRPr="00E23C39" w:rsidRDefault="006A48E5" w:rsidP="006A48E5">
      <w:pPr>
        <w:tabs>
          <w:tab w:val="left" w:pos="426"/>
        </w:tabs>
        <w:ind w:left="720"/>
        <w:jc w:val="both"/>
        <w:rPr>
          <w:rFonts w:ascii="Arial" w:hAnsi="Arial" w:cs="Arial"/>
          <w:sz w:val="22"/>
          <w:szCs w:val="22"/>
        </w:rPr>
      </w:pPr>
    </w:p>
    <w:p w:rsidR="006A48E5" w:rsidRPr="00E23C39" w:rsidRDefault="006A48E5" w:rsidP="006A48E5">
      <w:pPr>
        <w:numPr>
          <w:ilvl w:val="1"/>
          <w:numId w:val="4"/>
        </w:numPr>
        <w:ind w:left="567" w:hanging="567"/>
        <w:jc w:val="both"/>
        <w:rPr>
          <w:rFonts w:ascii="Arial" w:hAnsi="Arial" w:cs="Arial"/>
          <w:sz w:val="22"/>
          <w:szCs w:val="22"/>
        </w:rPr>
      </w:pPr>
      <w:r w:rsidRPr="00E23C39">
        <w:rPr>
          <w:rFonts w:ascii="Arial" w:hAnsi="Arial" w:cs="Arial"/>
          <w:sz w:val="22"/>
          <w:szCs w:val="22"/>
        </w:rPr>
        <w:t xml:space="preserve">В приоритетном порядке будут рассматриваться предложения Производителя продукции, указанной в Уведомлении. </w:t>
      </w:r>
    </w:p>
    <w:p w:rsidR="006A48E5" w:rsidRPr="00E23C39" w:rsidRDefault="006A48E5" w:rsidP="006A48E5">
      <w:pPr>
        <w:numPr>
          <w:ilvl w:val="1"/>
          <w:numId w:val="4"/>
        </w:numPr>
        <w:ind w:left="567" w:hanging="567"/>
        <w:jc w:val="both"/>
        <w:rPr>
          <w:rFonts w:ascii="Arial" w:hAnsi="Arial" w:cs="Arial"/>
          <w:sz w:val="22"/>
          <w:szCs w:val="22"/>
        </w:rPr>
      </w:pPr>
      <w:r w:rsidRPr="00E23C39">
        <w:rPr>
          <w:rFonts w:ascii="Arial" w:hAnsi="Arial" w:cs="Arial"/>
          <w:sz w:val="22"/>
          <w:szCs w:val="22"/>
        </w:rPr>
        <w:t>Поставщик (не производитель продукции) обязан иметь сертификат дилера/официального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указанной в настоящем Уведомлении, - прикладывается к предложению Поставщика.</w:t>
      </w:r>
    </w:p>
    <w:p w:rsidR="005F0283" w:rsidRDefault="006A48E5" w:rsidP="005F0283">
      <w:pPr>
        <w:rPr>
          <w:u w:val="single"/>
        </w:rPr>
      </w:pPr>
      <w:r w:rsidRPr="00E23C39">
        <w:rPr>
          <w:rFonts w:ascii="Arial" w:hAnsi="Arial" w:cs="Arial"/>
          <w:sz w:val="22"/>
          <w:szCs w:val="22"/>
        </w:rPr>
        <w:t>Поставщик должен соблюдать общепризнанные принципы Глобального Договора ООН в области прав человека, трудовых отношений, охраны окружаю</w:t>
      </w:r>
      <w:r w:rsidR="00B15A11" w:rsidRPr="00E23C39">
        <w:rPr>
          <w:rFonts w:ascii="Arial" w:hAnsi="Arial" w:cs="Arial"/>
          <w:sz w:val="22"/>
          <w:szCs w:val="22"/>
        </w:rPr>
        <w:t>щей среды и борьбы с коррупцией</w:t>
      </w:r>
      <w:r w:rsidR="005F0283">
        <w:rPr>
          <w:rFonts w:ascii="Arial" w:hAnsi="Arial" w:cs="Arial"/>
          <w:sz w:val="22"/>
          <w:szCs w:val="22"/>
        </w:rPr>
        <w:t xml:space="preserve"> (подробная информация по ссылке: </w:t>
      </w:r>
      <w:hyperlink r:id="rId7" w:history="1">
        <w:r w:rsidR="005F0283">
          <w:rPr>
            <w:rStyle w:val="a3"/>
            <w:sz w:val="20"/>
            <w:szCs w:val="20"/>
          </w:rPr>
          <w:t>http://www.eon-russia.ru/files/117/</w:t>
        </w:r>
      </w:hyperlink>
      <w:r w:rsidR="005F0283" w:rsidRPr="005F0283">
        <w:rPr>
          <w:rFonts w:ascii="Verdana" w:hAnsi="Verdana"/>
          <w:sz w:val="20"/>
          <w:szCs w:val="20"/>
        </w:rPr>
        <w:t>)</w:t>
      </w:r>
    </w:p>
    <w:p w:rsidR="008D2C23" w:rsidRPr="00E23C39" w:rsidRDefault="008D2C23" w:rsidP="006A48E5">
      <w:pPr>
        <w:numPr>
          <w:ilvl w:val="1"/>
          <w:numId w:val="4"/>
        </w:numPr>
        <w:ind w:left="567" w:hanging="567"/>
        <w:jc w:val="both"/>
        <w:rPr>
          <w:rFonts w:ascii="Arial" w:hAnsi="Arial" w:cs="Arial"/>
          <w:sz w:val="22"/>
          <w:szCs w:val="22"/>
        </w:rPr>
      </w:pPr>
      <w:r w:rsidRPr="00E23C39">
        <w:rPr>
          <w:rFonts w:ascii="Arial" w:hAnsi="Arial" w:cs="Arial"/>
          <w:spacing w:val="0"/>
          <w:sz w:val="22"/>
          <w:szCs w:val="22"/>
        </w:rPr>
        <w:t>Предложения от поставщиков, не соответствующих вышеуказанным требованиям, не рассматриваются.</w:t>
      </w:r>
    </w:p>
    <w:p w:rsidR="008D2C23" w:rsidRPr="00E23C39" w:rsidRDefault="008D2C23" w:rsidP="008D2C23">
      <w:pPr>
        <w:numPr>
          <w:ilvl w:val="1"/>
          <w:numId w:val="4"/>
        </w:numPr>
        <w:ind w:left="567" w:hanging="567"/>
        <w:jc w:val="both"/>
        <w:rPr>
          <w:rFonts w:ascii="Arial" w:hAnsi="Arial" w:cs="Arial"/>
          <w:b/>
          <w:sz w:val="22"/>
          <w:szCs w:val="22"/>
        </w:rPr>
      </w:pPr>
      <w:r w:rsidRPr="00E23C39">
        <w:rPr>
          <w:rFonts w:ascii="Arial" w:hAnsi="Arial" w:cs="Arial"/>
          <w:spacing w:val="0"/>
          <w:sz w:val="22"/>
          <w:szCs w:val="22"/>
        </w:rPr>
        <w:t>Победитель запроса предложений обязуется предоставить на бумажном носителе, заверенные надлежащим образом копии документов для внесения в базу поставщиков.</w:t>
      </w:r>
    </w:p>
    <w:p w:rsidR="008D2C23" w:rsidRPr="00E23C39" w:rsidRDefault="008D2C23" w:rsidP="008D2C23">
      <w:pPr>
        <w:ind w:left="567"/>
        <w:jc w:val="both"/>
        <w:rPr>
          <w:rFonts w:ascii="Arial" w:hAnsi="Arial" w:cs="Arial"/>
          <w:b/>
          <w:sz w:val="22"/>
          <w:szCs w:val="22"/>
        </w:rPr>
      </w:pPr>
    </w:p>
    <w:p w:rsidR="005F0283" w:rsidRPr="005F0283" w:rsidRDefault="008D2C23" w:rsidP="005F0283">
      <w:pPr>
        <w:ind w:right="-143"/>
      </w:pPr>
      <w:r w:rsidRPr="00E23C39">
        <w:rPr>
          <w:rFonts w:ascii="Arial" w:hAnsi="Arial" w:cs="Arial"/>
          <w:b/>
          <w:sz w:val="22"/>
          <w:szCs w:val="22"/>
        </w:rPr>
        <w:t xml:space="preserve"> </w:t>
      </w:r>
      <w:r w:rsidR="006A48E5" w:rsidRPr="00E23C39">
        <w:rPr>
          <w:rFonts w:ascii="Arial" w:hAnsi="Arial" w:cs="Arial"/>
          <w:b/>
          <w:sz w:val="22"/>
          <w:szCs w:val="22"/>
        </w:rPr>
        <w:t>Кроме того, для того чтобы претендовать на победу при сумме предложения более 5000 евро без учета НДС Участник обязан пройти регистрацию в базе данных поставщиков ОАО «</w:t>
      </w:r>
      <w:r w:rsidR="00B15A11" w:rsidRPr="00E23C39">
        <w:rPr>
          <w:rFonts w:ascii="Arial" w:hAnsi="Arial" w:cs="Arial"/>
          <w:b/>
          <w:sz w:val="22"/>
          <w:szCs w:val="22"/>
        </w:rPr>
        <w:t>Э.ОН Россия</w:t>
      </w:r>
      <w:r w:rsidR="006A48E5" w:rsidRPr="00E23C39">
        <w:rPr>
          <w:rFonts w:ascii="Arial" w:hAnsi="Arial" w:cs="Arial"/>
          <w:b/>
          <w:sz w:val="22"/>
          <w:szCs w:val="22"/>
        </w:rPr>
        <w:t>», заполнить анкету и подготовить другие необходимые документы (подробная информация по ссылке</w:t>
      </w:r>
      <w:r w:rsidR="005F0283">
        <w:rPr>
          <w:rFonts w:ascii="Arial" w:hAnsi="Arial" w:cs="Arial"/>
          <w:b/>
          <w:sz w:val="22"/>
          <w:szCs w:val="22"/>
        </w:rPr>
        <w:t xml:space="preserve">: </w:t>
      </w:r>
      <w:hyperlink r:id="rId8" w:history="1">
        <w:r w:rsidR="005F0283" w:rsidRPr="003E5E93">
          <w:rPr>
            <w:rStyle w:val="a3"/>
          </w:rPr>
          <w:t>h</w:t>
        </w:r>
        <w:r w:rsidR="005F0283" w:rsidRPr="005F0283">
          <w:rPr>
            <w:rStyle w:val="a3"/>
            <w:rFonts w:ascii="Arial" w:hAnsi="Arial" w:cs="Arial"/>
            <w:sz w:val="22"/>
            <w:szCs w:val="22"/>
          </w:rPr>
          <w:t>ttp://www.eon-russia.ru/purchase/interaction/services/</w:t>
        </w:r>
      </w:hyperlink>
      <w:r w:rsidR="005F0283" w:rsidRPr="005F0283">
        <w:t>)</w:t>
      </w:r>
    </w:p>
    <w:p w:rsidR="006A48E5" w:rsidRPr="00E23C39" w:rsidRDefault="006A48E5" w:rsidP="006A48E5">
      <w:pPr>
        <w:ind w:left="567"/>
        <w:jc w:val="both"/>
        <w:rPr>
          <w:rFonts w:ascii="Arial" w:hAnsi="Arial" w:cs="Arial"/>
          <w:b/>
          <w:sz w:val="22"/>
          <w:szCs w:val="22"/>
        </w:rPr>
      </w:pPr>
      <w:r w:rsidRPr="00E23C39">
        <w:rPr>
          <w:rFonts w:ascii="Arial" w:hAnsi="Arial" w:cs="Arial"/>
          <w:b/>
          <w:sz w:val="22"/>
          <w:szCs w:val="22"/>
        </w:rPr>
        <w:t>Регистрация производится на один год. Для ее продления Участник обязан представить о себе обновленную информацию: бухгалтерскую отчетность за прошедший с момента предыдущей регистрации период, справку об отсутствии задолженности по уплате налогов и сборов и другие документы, изменившиеся с момента предыдущей регистрации.</w:t>
      </w:r>
    </w:p>
    <w:p w:rsidR="006A48E5" w:rsidRPr="00E23C39" w:rsidRDefault="006A48E5" w:rsidP="006A48E5">
      <w:pPr>
        <w:ind w:left="567"/>
        <w:jc w:val="both"/>
        <w:rPr>
          <w:rFonts w:ascii="Arial" w:hAnsi="Arial" w:cs="Arial"/>
          <w:sz w:val="22"/>
          <w:szCs w:val="22"/>
        </w:rPr>
      </w:pPr>
      <w:r w:rsidRPr="00E23C39">
        <w:rPr>
          <w:rFonts w:ascii="Arial" w:hAnsi="Arial" w:cs="Arial"/>
          <w:b/>
          <w:sz w:val="22"/>
          <w:szCs w:val="22"/>
        </w:rPr>
        <w:t>Заполненную анкету и другие требуемые для регистрации (обновления регистрации) документы необходимо направлять ответственному закупщику (см. раздел Контакты).</w:t>
      </w:r>
    </w:p>
    <w:p w:rsidR="008D2C23" w:rsidRPr="00E23C39" w:rsidRDefault="008D2C23" w:rsidP="008D2C23">
      <w:pPr>
        <w:tabs>
          <w:tab w:val="left" w:pos="426"/>
        </w:tabs>
        <w:ind w:left="426"/>
        <w:jc w:val="both"/>
        <w:rPr>
          <w:rFonts w:ascii="Arial" w:hAnsi="Arial" w:cs="Arial"/>
          <w:sz w:val="22"/>
          <w:szCs w:val="22"/>
        </w:rPr>
      </w:pPr>
    </w:p>
    <w:p w:rsidR="008D2C23" w:rsidRPr="00E23C39" w:rsidRDefault="008D2C23" w:rsidP="008D2C23">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t xml:space="preserve">Предложение должно быть оформлено по форме, приведенной в Приложении №1 к настоящему Уведомлению о проведении запроса предложений, и быть действительным не менее чем </w:t>
      </w:r>
      <w:r w:rsidR="00186FCB" w:rsidRPr="00E23C39">
        <w:rPr>
          <w:rFonts w:ascii="Arial" w:hAnsi="Arial" w:cs="Arial"/>
          <w:sz w:val="22"/>
          <w:szCs w:val="22"/>
        </w:rPr>
        <w:t>45</w:t>
      </w:r>
      <w:r w:rsidRPr="00E23C39">
        <w:rPr>
          <w:rFonts w:ascii="Arial" w:hAnsi="Arial" w:cs="Arial"/>
          <w:sz w:val="22"/>
          <w:szCs w:val="22"/>
        </w:rPr>
        <w:t xml:space="preserve"> календарных дней, исчисляемых со дня, следующего за днем окончания приема предложений. Предложение должно быть подписано лицом, имеющим право в соответствии с законодательством Российской Федерации действовать от лица Поставщика без доверенности, или надлежащим образом уполномоченным им лицом на основании доверенности (далее — уполномоченного лица). Предложение также </w:t>
      </w:r>
      <w:r w:rsidRPr="00E23C39">
        <w:rPr>
          <w:rFonts w:ascii="Arial" w:hAnsi="Arial" w:cs="Arial"/>
          <w:b/>
          <w:sz w:val="22"/>
          <w:szCs w:val="22"/>
        </w:rPr>
        <w:t>должно быть скреплено печатью поставщика.</w:t>
      </w:r>
    </w:p>
    <w:p w:rsidR="008D2C23" w:rsidRPr="00E23C39" w:rsidRDefault="008D2C23" w:rsidP="008D2C23">
      <w:pPr>
        <w:numPr>
          <w:ilvl w:val="1"/>
          <w:numId w:val="4"/>
        </w:numPr>
        <w:tabs>
          <w:tab w:val="left" w:pos="284"/>
          <w:tab w:val="left" w:pos="567"/>
        </w:tabs>
        <w:ind w:left="567" w:hanging="567"/>
        <w:jc w:val="both"/>
        <w:rPr>
          <w:rFonts w:ascii="Arial" w:hAnsi="Arial" w:cs="Arial"/>
          <w:sz w:val="22"/>
          <w:szCs w:val="22"/>
        </w:rPr>
      </w:pPr>
      <w:r w:rsidRPr="00E23C39">
        <w:rPr>
          <w:rFonts w:ascii="Arial" w:hAnsi="Arial" w:cs="Arial"/>
          <w:sz w:val="22"/>
          <w:szCs w:val="22"/>
        </w:rPr>
        <w:t xml:space="preserve">Поставщик обязан предоставить точную копию предложения с коммерческой составляющей в электронном виде в формате </w:t>
      </w:r>
      <w:r w:rsidRPr="00E23C39">
        <w:rPr>
          <w:rFonts w:ascii="Arial" w:hAnsi="Arial" w:cs="Arial"/>
          <w:sz w:val="22"/>
          <w:szCs w:val="22"/>
          <w:lang w:val="en-US"/>
        </w:rPr>
        <w:t>MS</w:t>
      </w:r>
      <w:r w:rsidRPr="00E23C39">
        <w:rPr>
          <w:rFonts w:ascii="Arial" w:hAnsi="Arial" w:cs="Arial"/>
          <w:sz w:val="22"/>
          <w:szCs w:val="22"/>
        </w:rPr>
        <w:t xml:space="preserve"> </w:t>
      </w:r>
      <w:r w:rsidRPr="00E23C39">
        <w:rPr>
          <w:rFonts w:ascii="Arial" w:hAnsi="Arial" w:cs="Arial"/>
          <w:sz w:val="22"/>
          <w:szCs w:val="22"/>
          <w:lang w:val="en-US"/>
        </w:rPr>
        <w:t>Word</w:t>
      </w:r>
      <w:r w:rsidRPr="00E23C39">
        <w:rPr>
          <w:rFonts w:ascii="Arial" w:hAnsi="Arial" w:cs="Arial"/>
          <w:sz w:val="22"/>
          <w:szCs w:val="22"/>
        </w:rPr>
        <w:t xml:space="preserve"> или </w:t>
      </w:r>
      <w:r w:rsidRPr="00E23C39">
        <w:rPr>
          <w:rFonts w:ascii="Arial" w:hAnsi="Arial" w:cs="Arial"/>
          <w:sz w:val="22"/>
          <w:szCs w:val="22"/>
          <w:lang w:val="en-US"/>
        </w:rPr>
        <w:t>MS</w:t>
      </w:r>
      <w:r w:rsidRPr="00E23C39">
        <w:rPr>
          <w:rFonts w:ascii="Arial" w:hAnsi="Arial" w:cs="Arial"/>
          <w:sz w:val="22"/>
          <w:szCs w:val="22"/>
        </w:rPr>
        <w:t xml:space="preserve"> </w:t>
      </w:r>
      <w:r w:rsidRPr="00E23C39">
        <w:rPr>
          <w:rFonts w:ascii="Arial" w:hAnsi="Arial" w:cs="Arial"/>
          <w:sz w:val="22"/>
          <w:szCs w:val="22"/>
          <w:lang w:val="en-US"/>
        </w:rPr>
        <w:t>Excel</w:t>
      </w:r>
      <w:r w:rsidR="00B15A11" w:rsidRPr="00E23C39">
        <w:rPr>
          <w:rFonts w:ascii="Arial" w:hAnsi="Arial" w:cs="Arial"/>
          <w:sz w:val="22"/>
          <w:szCs w:val="22"/>
        </w:rPr>
        <w:t>.</w:t>
      </w:r>
      <w:r w:rsidRPr="00E23C39">
        <w:rPr>
          <w:rFonts w:ascii="Arial" w:hAnsi="Arial" w:cs="Arial"/>
          <w:sz w:val="22"/>
          <w:szCs w:val="22"/>
        </w:rPr>
        <w:t xml:space="preserve"> </w:t>
      </w:r>
    </w:p>
    <w:p w:rsidR="00186FCB" w:rsidRPr="00E23C39" w:rsidRDefault="00186FCB" w:rsidP="00186FCB">
      <w:pPr>
        <w:tabs>
          <w:tab w:val="left" w:pos="284"/>
          <w:tab w:val="left" w:pos="567"/>
        </w:tabs>
        <w:ind w:left="567"/>
        <w:jc w:val="both"/>
        <w:rPr>
          <w:rFonts w:ascii="Arial" w:hAnsi="Arial" w:cs="Arial"/>
          <w:sz w:val="22"/>
          <w:szCs w:val="22"/>
        </w:rPr>
      </w:pPr>
    </w:p>
    <w:p w:rsidR="008D2C23" w:rsidRPr="00E23C39" w:rsidRDefault="008D2C23" w:rsidP="008D2C23">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t xml:space="preserve">Цена на поставляемую продукцию в предложении должна быть указана в российских рублях </w:t>
      </w:r>
      <w:r w:rsidRPr="00E23C39">
        <w:rPr>
          <w:rFonts w:ascii="Arial" w:hAnsi="Arial" w:cs="Arial"/>
          <w:b/>
          <w:sz w:val="22"/>
          <w:szCs w:val="22"/>
        </w:rPr>
        <w:t xml:space="preserve">без учета НДС с округлением до рубля (без копеек) </w:t>
      </w:r>
      <w:r w:rsidRPr="00E23C39">
        <w:rPr>
          <w:rFonts w:ascii="Arial" w:hAnsi="Arial" w:cs="Arial"/>
          <w:sz w:val="22"/>
          <w:szCs w:val="22"/>
        </w:rPr>
        <w:t xml:space="preserve">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8D2C23" w:rsidRPr="00E23C39" w:rsidRDefault="008D2C23" w:rsidP="008D2C23">
      <w:pPr>
        <w:tabs>
          <w:tab w:val="left" w:pos="426"/>
        </w:tabs>
        <w:ind w:left="426"/>
        <w:jc w:val="both"/>
        <w:rPr>
          <w:rFonts w:ascii="Arial" w:hAnsi="Arial" w:cs="Arial"/>
          <w:sz w:val="22"/>
          <w:szCs w:val="22"/>
        </w:rPr>
      </w:pPr>
    </w:p>
    <w:p w:rsidR="008D2C23" w:rsidRPr="00E23C39" w:rsidRDefault="008D2C23" w:rsidP="008D2C23">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t>Предложение должно быть подано на русском языке.</w:t>
      </w:r>
    </w:p>
    <w:p w:rsidR="008D2C23" w:rsidRPr="00E23C39" w:rsidRDefault="008D2C23" w:rsidP="006A48E5">
      <w:pPr>
        <w:ind w:left="993"/>
        <w:jc w:val="both"/>
        <w:rPr>
          <w:rFonts w:ascii="Arial" w:hAnsi="Arial" w:cs="Arial"/>
          <w:b/>
          <w:bCs/>
          <w:spacing w:val="0"/>
          <w:sz w:val="22"/>
          <w:szCs w:val="22"/>
        </w:rPr>
      </w:pPr>
    </w:p>
    <w:p w:rsidR="00186FCB" w:rsidRPr="00E23C39" w:rsidRDefault="00186FCB" w:rsidP="00186FCB">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t>Предложение должно быть подано не позднее</w:t>
      </w:r>
      <w:r w:rsidR="00E23C39" w:rsidRPr="00E23C39">
        <w:rPr>
          <w:rFonts w:ascii="Arial" w:hAnsi="Arial" w:cs="Arial"/>
          <w:sz w:val="22"/>
          <w:szCs w:val="22"/>
        </w:rPr>
        <w:t xml:space="preserve"> </w:t>
      </w:r>
      <w:r w:rsidR="00E23C39" w:rsidRPr="006E6602">
        <w:rPr>
          <w:rFonts w:ascii="Arial" w:hAnsi="Arial" w:cs="Arial"/>
          <w:b/>
          <w:sz w:val="22"/>
          <w:szCs w:val="22"/>
        </w:rPr>
        <w:t>12:00</w:t>
      </w:r>
      <w:r w:rsidR="00E23C39" w:rsidRPr="00E23C39">
        <w:rPr>
          <w:rFonts w:ascii="Arial" w:hAnsi="Arial" w:cs="Arial"/>
          <w:sz w:val="22"/>
          <w:szCs w:val="22"/>
        </w:rPr>
        <w:t xml:space="preserve"> мск</w:t>
      </w:r>
      <w:r w:rsidRPr="00E23C39">
        <w:rPr>
          <w:rFonts w:ascii="Arial" w:hAnsi="Arial" w:cs="Arial"/>
          <w:sz w:val="22"/>
          <w:szCs w:val="22"/>
        </w:rPr>
        <w:t xml:space="preserve"> «</w:t>
      </w:r>
      <w:r w:rsidR="00AA1349" w:rsidRPr="00AA1349">
        <w:rPr>
          <w:rFonts w:ascii="Arial" w:hAnsi="Arial" w:cs="Arial"/>
          <w:b/>
          <w:sz w:val="22"/>
          <w:szCs w:val="22"/>
        </w:rPr>
        <w:t>11</w:t>
      </w:r>
      <w:r w:rsidRPr="00E23C39">
        <w:rPr>
          <w:rFonts w:ascii="Arial" w:hAnsi="Arial" w:cs="Arial"/>
          <w:sz w:val="22"/>
          <w:szCs w:val="22"/>
        </w:rPr>
        <w:t>»</w:t>
      </w:r>
      <w:r w:rsidR="00C774BE" w:rsidRPr="00E23C39">
        <w:rPr>
          <w:rFonts w:ascii="Arial" w:hAnsi="Arial" w:cs="Arial"/>
          <w:sz w:val="22"/>
          <w:szCs w:val="22"/>
        </w:rPr>
        <w:t xml:space="preserve"> </w:t>
      </w:r>
      <w:r w:rsidR="00AA1349">
        <w:rPr>
          <w:rFonts w:ascii="Arial" w:hAnsi="Arial" w:cs="Arial"/>
          <w:b/>
          <w:sz w:val="22"/>
          <w:szCs w:val="22"/>
        </w:rPr>
        <w:t>ДЕКАБРЯ</w:t>
      </w:r>
      <w:r w:rsidRPr="00E23C39">
        <w:rPr>
          <w:rFonts w:ascii="Arial" w:hAnsi="Arial" w:cs="Arial"/>
          <w:sz w:val="22"/>
          <w:szCs w:val="22"/>
        </w:rPr>
        <w:t xml:space="preserve"> </w:t>
      </w:r>
      <w:r w:rsidRPr="00E23C39">
        <w:rPr>
          <w:rFonts w:ascii="Arial" w:hAnsi="Arial" w:cs="Arial"/>
          <w:b/>
          <w:sz w:val="22"/>
          <w:szCs w:val="22"/>
        </w:rPr>
        <w:t>201</w:t>
      </w:r>
      <w:r w:rsidR="009F40F3">
        <w:rPr>
          <w:rFonts w:ascii="Arial" w:hAnsi="Arial" w:cs="Arial"/>
          <w:b/>
          <w:sz w:val="22"/>
          <w:szCs w:val="22"/>
        </w:rPr>
        <w:t>4</w:t>
      </w:r>
      <w:r w:rsidRPr="00E23C39">
        <w:rPr>
          <w:rFonts w:ascii="Arial" w:hAnsi="Arial" w:cs="Arial"/>
          <w:sz w:val="22"/>
          <w:szCs w:val="22"/>
        </w:rPr>
        <w:t xml:space="preserve">г. </w:t>
      </w:r>
      <w:r w:rsidR="00FB565F">
        <w:rPr>
          <w:rFonts w:ascii="Arial" w:hAnsi="Arial" w:cs="Arial"/>
          <w:sz w:val="22"/>
          <w:szCs w:val="22"/>
        </w:rPr>
        <w:t>одним из следующих способов</w:t>
      </w:r>
      <w:r w:rsidRPr="00E23C39">
        <w:rPr>
          <w:rFonts w:ascii="Arial" w:hAnsi="Arial" w:cs="Arial"/>
          <w:sz w:val="22"/>
          <w:szCs w:val="22"/>
        </w:rPr>
        <w:t>:</w:t>
      </w:r>
    </w:p>
    <w:p w:rsidR="006E6602" w:rsidRPr="006E6602" w:rsidRDefault="00186FCB" w:rsidP="006E6602">
      <w:pPr>
        <w:numPr>
          <w:ilvl w:val="0"/>
          <w:numId w:val="6"/>
        </w:numPr>
        <w:ind w:hanging="294"/>
        <w:jc w:val="both"/>
        <w:rPr>
          <w:rFonts w:ascii="Arial" w:hAnsi="Arial" w:cs="Arial"/>
          <w:sz w:val="22"/>
          <w:szCs w:val="22"/>
        </w:rPr>
      </w:pPr>
      <w:r w:rsidRPr="006E6602">
        <w:rPr>
          <w:rFonts w:ascii="Arial" w:hAnsi="Arial" w:cs="Arial"/>
          <w:sz w:val="22"/>
          <w:szCs w:val="22"/>
        </w:rPr>
        <w:t xml:space="preserve">в электронной форме по адресу – </w:t>
      </w:r>
      <w:hyperlink r:id="rId9" w:history="1">
        <w:r w:rsidR="006E6602" w:rsidRPr="006E6602">
          <w:rPr>
            <w:rStyle w:val="a3"/>
            <w:rFonts w:ascii="Arial" w:hAnsi="Arial" w:cs="Arial"/>
            <w:sz w:val="22"/>
            <w:szCs w:val="22"/>
            <w:lang w:val="en-US"/>
          </w:rPr>
          <w:t>Sayfudinov</w:t>
        </w:r>
        <w:r w:rsidR="006E6602" w:rsidRPr="006E6602">
          <w:rPr>
            <w:rStyle w:val="a3"/>
            <w:rFonts w:ascii="Arial" w:hAnsi="Arial" w:cs="Arial"/>
            <w:sz w:val="22"/>
            <w:szCs w:val="22"/>
          </w:rPr>
          <w:t>_</w:t>
        </w:r>
        <w:r w:rsidR="006E6602" w:rsidRPr="006E6602">
          <w:rPr>
            <w:rStyle w:val="a3"/>
            <w:rFonts w:ascii="Arial" w:hAnsi="Arial" w:cs="Arial"/>
            <w:sz w:val="22"/>
            <w:szCs w:val="22"/>
            <w:lang w:val="en-US"/>
          </w:rPr>
          <w:t>R</w:t>
        </w:r>
        <w:r w:rsidR="006E6602" w:rsidRPr="006E6602">
          <w:rPr>
            <w:rStyle w:val="a3"/>
            <w:rFonts w:ascii="Arial" w:hAnsi="Arial" w:cs="Arial"/>
            <w:sz w:val="22"/>
            <w:szCs w:val="22"/>
          </w:rPr>
          <w:t>@</w:t>
        </w:r>
        <w:r w:rsidR="006E6602" w:rsidRPr="006E6602">
          <w:rPr>
            <w:rStyle w:val="a3"/>
            <w:rFonts w:ascii="Arial" w:hAnsi="Arial" w:cs="Arial"/>
            <w:sz w:val="22"/>
            <w:szCs w:val="22"/>
            <w:lang w:val="en-US"/>
          </w:rPr>
          <w:t>eon</w:t>
        </w:r>
        <w:r w:rsidR="006E6602" w:rsidRPr="006E6602">
          <w:rPr>
            <w:rStyle w:val="a3"/>
            <w:rFonts w:ascii="Arial" w:hAnsi="Arial" w:cs="Arial"/>
            <w:sz w:val="22"/>
            <w:szCs w:val="22"/>
          </w:rPr>
          <w:t>-</w:t>
        </w:r>
        <w:r w:rsidR="006E6602" w:rsidRPr="006E6602">
          <w:rPr>
            <w:rStyle w:val="a3"/>
            <w:rFonts w:ascii="Arial" w:hAnsi="Arial" w:cs="Arial"/>
            <w:sz w:val="22"/>
            <w:szCs w:val="22"/>
            <w:lang w:val="en-US"/>
          </w:rPr>
          <w:t>russia</w:t>
        </w:r>
        <w:r w:rsidR="006E6602" w:rsidRPr="006E6602">
          <w:rPr>
            <w:rStyle w:val="a3"/>
            <w:rFonts w:ascii="Arial" w:hAnsi="Arial" w:cs="Arial"/>
            <w:sz w:val="22"/>
            <w:szCs w:val="22"/>
          </w:rPr>
          <w:t>.</w:t>
        </w:r>
        <w:r w:rsidR="006E6602" w:rsidRPr="006E6602">
          <w:rPr>
            <w:rStyle w:val="a3"/>
            <w:rFonts w:ascii="Arial" w:hAnsi="Arial" w:cs="Arial"/>
            <w:sz w:val="22"/>
            <w:szCs w:val="22"/>
            <w:lang w:val="en-US"/>
          </w:rPr>
          <w:t>ru</w:t>
        </w:r>
      </w:hyperlink>
      <w:r w:rsidR="00C12BDC">
        <w:rPr>
          <w:rStyle w:val="a3"/>
          <w:rFonts w:ascii="Arial" w:hAnsi="Arial" w:cs="Arial"/>
          <w:sz w:val="22"/>
          <w:szCs w:val="22"/>
        </w:rPr>
        <w:t xml:space="preserve"> </w:t>
      </w:r>
      <w:r w:rsidR="00C12BDC" w:rsidRPr="00C12BDC">
        <w:rPr>
          <w:rStyle w:val="a3"/>
          <w:rFonts w:ascii="Arial" w:hAnsi="Arial" w:cs="Arial"/>
          <w:b w:val="0"/>
          <w:color w:val="auto"/>
          <w:sz w:val="22"/>
          <w:szCs w:val="22"/>
        </w:rPr>
        <w:t>(объем вложений 1 (одного) письма не должен превышать 6Мб)</w:t>
      </w:r>
      <w:r w:rsidRPr="006E6602">
        <w:rPr>
          <w:rFonts w:ascii="Arial" w:hAnsi="Arial" w:cs="Arial"/>
          <w:sz w:val="22"/>
          <w:szCs w:val="22"/>
        </w:rPr>
        <w:t>;</w:t>
      </w:r>
    </w:p>
    <w:p w:rsidR="006E6602" w:rsidRDefault="006E6602" w:rsidP="006E6602">
      <w:pPr>
        <w:jc w:val="both"/>
        <w:rPr>
          <w:rFonts w:ascii="Arial" w:hAnsi="Arial" w:cs="Arial"/>
          <w:sz w:val="22"/>
          <w:szCs w:val="22"/>
        </w:rPr>
      </w:pPr>
      <w:r>
        <w:rPr>
          <w:rFonts w:ascii="Arial" w:hAnsi="Arial" w:cs="Arial"/>
          <w:sz w:val="22"/>
          <w:szCs w:val="22"/>
        </w:rPr>
        <w:t>либо</w:t>
      </w:r>
    </w:p>
    <w:p w:rsidR="00186FCB" w:rsidRPr="00E23C39" w:rsidRDefault="00186FCB" w:rsidP="006E6602">
      <w:pPr>
        <w:numPr>
          <w:ilvl w:val="0"/>
          <w:numId w:val="6"/>
        </w:numPr>
        <w:ind w:hanging="294"/>
        <w:jc w:val="both"/>
        <w:rPr>
          <w:rFonts w:ascii="Arial" w:hAnsi="Arial" w:cs="Arial"/>
          <w:sz w:val="22"/>
          <w:szCs w:val="22"/>
        </w:rPr>
      </w:pPr>
      <w:r w:rsidRPr="00E23C39">
        <w:rPr>
          <w:rFonts w:ascii="Arial" w:hAnsi="Arial" w:cs="Arial"/>
          <w:sz w:val="22"/>
          <w:szCs w:val="22"/>
        </w:rPr>
        <w:t xml:space="preserve">по факсу – </w:t>
      </w:r>
      <w:r w:rsidRPr="00E23C39">
        <w:rPr>
          <w:rFonts w:ascii="Arial" w:hAnsi="Arial" w:cs="Arial"/>
          <w:sz w:val="22"/>
          <w:szCs w:val="22"/>
          <w:lang w:val="en-US"/>
        </w:rPr>
        <w:t>(3462) 28-00-36</w:t>
      </w:r>
      <w:r w:rsidRPr="00E23C39">
        <w:rPr>
          <w:rFonts w:ascii="Arial" w:hAnsi="Arial" w:cs="Arial"/>
          <w:sz w:val="22"/>
          <w:szCs w:val="22"/>
        </w:rPr>
        <w:t>, 38-12-42.</w:t>
      </w:r>
    </w:p>
    <w:p w:rsidR="00186FCB" w:rsidRPr="00E23C39" w:rsidRDefault="00186FCB" w:rsidP="00186FCB">
      <w:pPr>
        <w:spacing w:before="100" w:beforeAutospacing="1" w:after="100" w:afterAutospacing="1"/>
        <w:jc w:val="both"/>
        <w:rPr>
          <w:rFonts w:ascii="Arial" w:hAnsi="Arial" w:cs="Arial"/>
          <w:b/>
          <w:sz w:val="22"/>
          <w:szCs w:val="22"/>
        </w:rPr>
      </w:pPr>
      <w:r w:rsidRPr="00E23C39">
        <w:rPr>
          <w:rFonts w:ascii="Arial" w:hAnsi="Arial" w:cs="Arial"/>
          <w:b/>
          <w:sz w:val="22"/>
          <w:szCs w:val="22"/>
        </w:rPr>
        <w:t>Предложения, поданные с нарушением требований п. 2-7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186FCB" w:rsidRPr="00E23C39" w:rsidRDefault="00186FCB" w:rsidP="00186FCB">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lastRenderedPageBreak/>
        <w:t xml:space="preserve">Заказчик ориентировочно в течение 2-х недель после истечения срока, указанного в п. 7, определит Победителя. </w:t>
      </w:r>
    </w:p>
    <w:p w:rsidR="00186FCB" w:rsidRPr="00E23C39" w:rsidRDefault="00186FCB" w:rsidP="00186FCB">
      <w:pPr>
        <w:tabs>
          <w:tab w:val="left" w:pos="426"/>
        </w:tabs>
        <w:ind w:left="284" w:hanging="284"/>
        <w:jc w:val="both"/>
        <w:rPr>
          <w:rFonts w:ascii="Arial" w:hAnsi="Arial" w:cs="Arial"/>
          <w:sz w:val="22"/>
          <w:szCs w:val="22"/>
        </w:rPr>
      </w:pPr>
    </w:p>
    <w:p w:rsidR="00186FCB" w:rsidRPr="00E23C39" w:rsidRDefault="00186FCB" w:rsidP="00186FCB">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t>Настоящее уведомление не является офертой (в том числе публичной офертой) Заказчика. Данная процедура запроса предложений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p>
    <w:p w:rsidR="00186FCB" w:rsidRPr="00E23C39" w:rsidRDefault="00186FCB" w:rsidP="00186FCB">
      <w:pPr>
        <w:tabs>
          <w:tab w:val="left" w:pos="426"/>
        </w:tabs>
        <w:ind w:left="426"/>
        <w:jc w:val="both"/>
        <w:rPr>
          <w:rFonts w:ascii="Arial" w:hAnsi="Arial" w:cs="Arial"/>
          <w:sz w:val="22"/>
          <w:szCs w:val="22"/>
        </w:rPr>
      </w:pPr>
      <w:r w:rsidRPr="00E23C39">
        <w:rPr>
          <w:rFonts w:ascii="Arial" w:hAnsi="Arial" w:cs="Arial"/>
          <w:sz w:val="22"/>
          <w:szCs w:val="22"/>
        </w:rPr>
        <w:t>Настоящее уведомление о проведении запроса предложений является приглашением делать оферты.</w:t>
      </w:r>
    </w:p>
    <w:p w:rsidR="00186FCB" w:rsidRPr="00E23C39" w:rsidRDefault="00186FCB" w:rsidP="00186FCB">
      <w:pPr>
        <w:tabs>
          <w:tab w:val="left" w:pos="426"/>
        </w:tabs>
        <w:jc w:val="both"/>
        <w:rPr>
          <w:rFonts w:ascii="Arial" w:hAnsi="Arial" w:cs="Arial"/>
          <w:sz w:val="22"/>
          <w:szCs w:val="22"/>
        </w:rPr>
      </w:pPr>
    </w:p>
    <w:p w:rsidR="00186FCB" w:rsidRPr="00E23C39" w:rsidRDefault="00186FCB" w:rsidP="00186FCB">
      <w:pPr>
        <w:numPr>
          <w:ilvl w:val="0"/>
          <w:numId w:val="4"/>
        </w:numPr>
        <w:tabs>
          <w:tab w:val="left" w:pos="426"/>
        </w:tabs>
        <w:ind w:left="426" w:hanging="426"/>
        <w:jc w:val="both"/>
        <w:rPr>
          <w:rFonts w:ascii="Arial" w:hAnsi="Arial" w:cs="Arial"/>
          <w:sz w:val="22"/>
          <w:szCs w:val="22"/>
        </w:rPr>
      </w:pPr>
      <w:r w:rsidRPr="00E23C39">
        <w:rPr>
          <w:rFonts w:ascii="Arial" w:hAnsi="Arial" w:cs="Arial"/>
          <w:sz w:val="22"/>
          <w:szCs w:val="22"/>
        </w:rPr>
        <w:t>Заказчик оставляет за собой право на любом этапе проведения процедуры до заключения договора провести:</w:t>
      </w:r>
    </w:p>
    <w:p w:rsidR="00186FCB" w:rsidRPr="00E23C39" w:rsidRDefault="00186FCB" w:rsidP="00186FCB">
      <w:pPr>
        <w:numPr>
          <w:ilvl w:val="0"/>
          <w:numId w:val="8"/>
        </w:numPr>
        <w:tabs>
          <w:tab w:val="left" w:pos="426"/>
        </w:tabs>
        <w:ind w:left="709" w:hanging="283"/>
        <w:jc w:val="both"/>
        <w:rPr>
          <w:rFonts w:ascii="Arial" w:hAnsi="Arial" w:cs="Arial"/>
          <w:sz w:val="22"/>
          <w:szCs w:val="22"/>
        </w:rPr>
      </w:pPr>
      <w:r w:rsidRPr="00E23C39">
        <w:rPr>
          <w:rFonts w:ascii="Arial" w:hAnsi="Arial" w:cs="Arial"/>
          <w:sz w:val="22"/>
          <w:szCs w:val="22"/>
        </w:rPr>
        <w:t>техническую экспертизу продукции, предложенной к поставке и заявленной потенциальным поставщиком как аналог продукции, указанной в запросе предложений;</w:t>
      </w:r>
    </w:p>
    <w:p w:rsidR="00186FCB" w:rsidRPr="00E23C39" w:rsidRDefault="00186FCB" w:rsidP="00186FCB">
      <w:pPr>
        <w:numPr>
          <w:ilvl w:val="0"/>
          <w:numId w:val="8"/>
        </w:numPr>
        <w:tabs>
          <w:tab w:val="left" w:pos="426"/>
        </w:tabs>
        <w:ind w:left="709" w:hanging="283"/>
        <w:jc w:val="both"/>
        <w:rPr>
          <w:rFonts w:ascii="Arial" w:hAnsi="Arial" w:cs="Arial"/>
          <w:sz w:val="22"/>
          <w:szCs w:val="22"/>
        </w:rPr>
      </w:pPr>
      <w:r w:rsidRPr="00E23C39">
        <w:rPr>
          <w:rFonts w:ascii="Arial" w:hAnsi="Arial" w:cs="Arial"/>
          <w:sz w:val="22"/>
          <w:szCs w:val="22"/>
        </w:rPr>
        <w:t>проверку подлинности документов, предоставленных в соответствии с п. 2 и 3 настоящего Уведомления, достоверности информации, указанной в них, затребовать письменно с указанием сроков предоставления любые дополнительные документы, подтверждающие надёжность Победителя запроса предложений как Поставщика.</w:t>
      </w:r>
    </w:p>
    <w:p w:rsidR="00186FCB" w:rsidRPr="00E23C39" w:rsidRDefault="00186FCB" w:rsidP="00186FCB">
      <w:pPr>
        <w:jc w:val="both"/>
        <w:rPr>
          <w:rFonts w:ascii="Arial" w:hAnsi="Arial" w:cs="Arial"/>
          <w:sz w:val="22"/>
          <w:szCs w:val="22"/>
        </w:rPr>
      </w:pPr>
    </w:p>
    <w:p w:rsidR="00186FCB" w:rsidRPr="00E23C39" w:rsidRDefault="00186FCB" w:rsidP="00186FCB">
      <w:pPr>
        <w:numPr>
          <w:ilvl w:val="0"/>
          <w:numId w:val="4"/>
        </w:numPr>
        <w:tabs>
          <w:tab w:val="left" w:pos="426"/>
        </w:tabs>
        <w:ind w:left="426" w:hanging="426"/>
        <w:jc w:val="both"/>
        <w:rPr>
          <w:rFonts w:ascii="Arial" w:hAnsi="Arial" w:cs="Arial"/>
          <w:sz w:val="22"/>
          <w:szCs w:val="22"/>
        </w:rPr>
      </w:pPr>
      <w:r w:rsidRPr="00E23C39">
        <w:rPr>
          <w:rFonts w:ascii="Arial" w:hAnsi="Arial" w:cs="Arial"/>
          <w:b/>
          <w:sz w:val="22"/>
          <w:szCs w:val="22"/>
        </w:rPr>
        <w:t>Предложение участника запроса предложений может быть отклонено на любом этапе проведения процедуры до заключения договора по следующим причинам:</w:t>
      </w:r>
    </w:p>
    <w:p w:rsidR="00186FCB" w:rsidRPr="00E23C39" w:rsidRDefault="00186FCB" w:rsidP="00186FCB">
      <w:pPr>
        <w:numPr>
          <w:ilvl w:val="0"/>
          <w:numId w:val="7"/>
        </w:numPr>
        <w:ind w:left="709" w:hanging="283"/>
        <w:rPr>
          <w:rFonts w:ascii="Arial" w:hAnsi="Arial" w:cs="Arial"/>
          <w:sz w:val="22"/>
          <w:szCs w:val="22"/>
        </w:rPr>
      </w:pPr>
      <w:r w:rsidRPr="00E23C39">
        <w:rPr>
          <w:rFonts w:ascii="Arial" w:hAnsi="Arial" w:cs="Arial"/>
          <w:sz w:val="22"/>
          <w:szCs w:val="22"/>
        </w:rPr>
        <w:t>по результатам технической экспертизы;</w:t>
      </w:r>
    </w:p>
    <w:p w:rsidR="00186FCB" w:rsidRPr="00E23C39" w:rsidRDefault="00186FCB" w:rsidP="00186FCB">
      <w:pPr>
        <w:numPr>
          <w:ilvl w:val="0"/>
          <w:numId w:val="7"/>
        </w:numPr>
        <w:ind w:left="709" w:hanging="283"/>
        <w:rPr>
          <w:rFonts w:ascii="Arial" w:hAnsi="Arial" w:cs="Arial"/>
          <w:sz w:val="22"/>
          <w:szCs w:val="22"/>
        </w:rPr>
      </w:pPr>
      <w:r w:rsidRPr="00E23C39">
        <w:rPr>
          <w:rFonts w:ascii="Arial" w:hAnsi="Arial" w:cs="Arial"/>
          <w:sz w:val="22"/>
          <w:szCs w:val="22"/>
        </w:rPr>
        <w:t>не предоставление или несвоевременное предоставление документов в соответствии с п. 2, 3 и 7 настоящего запроса предложений;</w:t>
      </w:r>
    </w:p>
    <w:p w:rsidR="00186FCB" w:rsidRPr="00E23C39" w:rsidRDefault="00186FCB" w:rsidP="00186FCB">
      <w:pPr>
        <w:numPr>
          <w:ilvl w:val="0"/>
          <w:numId w:val="7"/>
        </w:numPr>
        <w:ind w:left="709" w:hanging="283"/>
        <w:rPr>
          <w:rFonts w:ascii="Arial" w:hAnsi="Arial" w:cs="Arial"/>
          <w:sz w:val="22"/>
          <w:szCs w:val="22"/>
        </w:rPr>
      </w:pPr>
      <w:r w:rsidRPr="00E23C39">
        <w:rPr>
          <w:rFonts w:ascii="Arial" w:hAnsi="Arial" w:cs="Arial"/>
          <w:sz w:val="22"/>
          <w:szCs w:val="22"/>
        </w:rPr>
        <w:t>не подтверждается подлинность документов, предоставленных в соответствии с п. 2, 3 и 7 настоящего запроса предложений, или не подтверждается достоверность информации, указанной в них. </w:t>
      </w:r>
    </w:p>
    <w:p w:rsidR="00CD03FD" w:rsidRPr="00E23C39" w:rsidRDefault="00696518" w:rsidP="00696518">
      <w:pPr>
        <w:pStyle w:val="a4"/>
        <w:numPr>
          <w:ilvl w:val="0"/>
          <w:numId w:val="4"/>
        </w:numPr>
        <w:ind w:left="426"/>
        <w:rPr>
          <w:rFonts w:ascii="Arial" w:hAnsi="Arial" w:cs="Arial"/>
          <w:spacing w:val="0"/>
          <w:sz w:val="22"/>
          <w:szCs w:val="22"/>
        </w:rPr>
      </w:pPr>
      <w:r w:rsidRPr="00E23C39">
        <w:rPr>
          <w:rFonts w:ascii="Arial" w:hAnsi="Arial" w:cs="Arial"/>
          <w:spacing w:val="0"/>
          <w:sz w:val="22"/>
          <w:szCs w:val="22"/>
        </w:rPr>
        <w:t xml:space="preserve"> </w:t>
      </w:r>
      <w:r w:rsidR="00186FCB" w:rsidRPr="00E23C39">
        <w:rPr>
          <w:rFonts w:ascii="Arial" w:hAnsi="Arial" w:cs="Arial"/>
          <w:spacing w:val="0"/>
          <w:sz w:val="22"/>
          <w:szCs w:val="22"/>
        </w:rPr>
        <w:t>Победитель запроса предложений обязуется в течение 10 дней подписать Договор поставки вышеуказанной продукции</w:t>
      </w:r>
      <w:r w:rsidRPr="00E23C39">
        <w:rPr>
          <w:rFonts w:ascii="Arial" w:hAnsi="Arial" w:cs="Arial"/>
          <w:spacing w:val="0"/>
          <w:sz w:val="22"/>
          <w:szCs w:val="22"/>
        </w:rPr>
        <w:t>.</w:t>
      </w:r>
      <w:r w:rsidRPr="00E23C39">
        <w:rPr>
          <w:rFonts w:ascii="Arial" w:hAnsi="Arial" w:cs="Arial"/>
          <w:b/>
          <w:bCs/>
          <w:spacing w:val="0"/>
          <w:sz w:val="22"/>
          <w:szCs w:val="22"/>
        </w:rPr>
        <w:t xml:space="preserve"> </w:t>
      </w:r>
    </w:p>
    <w:p w:rsidR="00696518" w:rsidRPr="00E23C39" w:rsidRDefault="00696518" w:rsidP="00CD03FD">
      <w:pPr>
        <w:rPr>
          <w:rFonts w:ascii="Arial" w:hAnsi="Arial" w:cs="Arial"/>
          <w:b/>
          <w:spacing w:val="0"/>
          <w:sz w:val="22"/>
          <w:szCs w:val="22"/>
          <w:u w:val="single"/>
        </w:rPr>
      </w:pPr>
    </w:p>
    <w:p w:rsidR="00CD03FD" w:rsidRPr="00E23C39" w:rsidRDefault="00CD03FD" w:rsidP="00CD03FD">
      <w:pPr>
        <w:rPr>
          <w:rFonts w:ascii="Arial" w:hAnsi="Arial" w:cs="Arial"/>
          <w:b/>
          <w:spacing w:val="0"/>
          <w:sz w:val="22"/>
          <w:szCs w:val="22"/>
          <w:u w:val="single"/>
        </w:rPr>
      </w:pPr>
      <w:r w:rsidRPr="00E23C39">
        <w:rPr>
          <w:rFonts w:ascii="Arial" w:hAnsi="Arial" w:cs="Arial"/>
          <w:b/>
          <w:spacing w:val="0"/>
          <w:sz w:val="22"/>
          <w:szCs w:val="22"/>
          <w:u w:val="single"/>
        </w:rPr>
        <w:t xml:space="preserve">Приложения: </w:t>
      </w:r>
    </w:p>
    <w:p w:rsidR="00CD03FD" w:rsidRPr="00E23C39" w:rsidRDefault="00CD03FD" w:rsidP="00CD03FD">
      <w:pPr>
        <w:pStyle w:val="a4"/>
        <w:numPr>
          <w:ilvl w:val="0"/>
          <w:numId w:val="3"/>
        </w:numPr>
        <w:tabs>
          <w:tab w:val="left" w:pos="426"/>
        </w:tabs>
        <w:rPr>
          <w:rFonts w:ascii="Arial" w:hAnsi="Arial" w:cs="Arial"/>
          <w:sz w:val="22"/>
          <w:szCs w:val="22"/>
        </w:rPr>
      </w:pPr>
      <w:r w:rsidRPr="00E23C39">
        <w:rPr>
          <w:rFonts w:ascii="Arial" w:hAnsi="Arial" w:cs="Arial"/>
          <w:b/>
          <w:spacing w:val="0"/>
          <w:sz w:val="22"/>
          <w:szCs w:val="22"/>
        </w:rPr>
        <w:t xml:space="preserve">Приложение №1 – </w:t>
      </w:r>
      <w:r w:rsidR="00696518" w:rsidRPr="00E23C39">
        <w:rPr>
          <w:rFonts w:ascii="Arial" w:hAnsi="Arial" w:cs="Arial"/>
          <w:b/>
          <w:spacing w:val="0"/>
          <w:sz w:val="22"/>
          <w:szCs w:val="22"/>
        </w:rPr>
        <w:t>Форма предложения.</w:t>
      </w:r>
    </w:p>
    <w:p w:rsidR="00CD03FD" w:rsidRPr="00E23C39" w:rsidRDefault="00CD03FD" w:rsidP="00CD03FD">
      <w:pPr>
        <w:pStyle w:val="a4"/>
        <w:numPr>
          <w:ilvl w:val="0"/>
          <w:numId w:val="3"/>
        </w:numPr>
        <w:rPr>
          <w:rFonts w:ascii="Arial" w:hAnsi="Arial" w:cs="Arial"/>
          <w:b/>
          <w:bCs/>
          <w:color w:val="auto"/>
          <w:spacing w:val="0"/>
          <w:sz w:val="22"/>
          <w:szCs w:val="22"/>
        </w:rPr>
      </w:pPr>
      <w:r w:rsidRPr="00E23C39">
        <w:rPr>
          <w:rFonts w:ascii="Arial" w:hAnsi="Arial" w:cs="Arial"/>
          <w:b/>
          <w:bCs/>
          <w:color w:val="auto"/>
          <w:spacing w:val="0"/>
          <w:sz w:val="22"/>
          <w:szCs w:val="22"/>
        </w:rPr>
        <w:t>Приложение №2 –</w:t>
      </w:r>
      <w:r w:rsidR="00696518" w:rsidRPr="00E23C39">
        <w:rPr>
          <w:rFonts w:ascii="Arial" w:hAnsi="Arial" w:cs="Arial"/>
          <w:b/>
          <w:spacing w:val="0"/>
          <w:sz w:val="22"/>
          <w:szCs w:val="22"/>
        </w:rPr>
        <w:t>Анкета поставщика и перечень предоставляемых документов</w:t>
      </w:r>
    </w:p>
    <w:p w:rsidR="00CD03FD" w:rsidRPr="00E23C39" w:rsidRDefault="00CD03FD" w:rsidP="00CD03FD">
      <w:pPr>
        <w:pStyle w:val="a4"/>
        <w:numPr>
          <w:ilvl w:val="0"/>
          <w:numId w:val="3"/>
        </w:numPr>
        <w:rPr>
          <w:rFonts w:ascii="Arial" w:hAnsi="Arial" w:cs="Arial"/>
          <w:b/>
          <w:bCs/>
          <w:color w:val="auto"/>
          <w:spacing w:val="0"/>
          <w:sz w:val="22"/>
          <w:szCs w:val="22"/>
        </w:rPr>
      </w:pPr>
      <w:r w:rsidRPr="00E23C39">
        <w:rPr>
          <w:rFonts w:ascii="Arial" w:hAnsi="Arial" w:cs="Arial"/>
          <w:b/>
          <w:bCs/>
          <w:color w:val="auto"/>
          <w:spacing w:val="0"/>
          <w:sz w:val="22"/>
          <w:szCs w:val="22"/>
        </w:rPr>
        <w:t>Приложение №3 –Договор</w:t>
      </w:r>
      <w:r w:rsidR="00696518" w:rsidRPr="00E23C39">
        <w:rPr>
          <w:rFonts w:ascii="Arial" w:hAnsi="Arial" w:cs="Arial"/>
          <w:b/>
          <w:bCs/>
          <w:color w:val="auto"/>
          <w:spacing w:val="0"/>
          <w:sz w:val="22"/>
          <w:szCs w:val="22"/>
        </w:rPr>
        <w:t xml:space="preserve"> поставки</w:t>
      </w:r>
      <w:r w:rsidRPr="00E23C39">
        <w:rPr>
          <w:rFonts w:ascii="Arial" w:hAnsi="Arial" w:cs="Arial"/>
          <w:b/>
          <w:bCs/>
          <w:color w:val="auto"/>
          <w:spacing w:val="0"/>
          <w:sz w:val="22"/>
          <w:szCs w:val="22"/>
        </w:rPr>
        <w:t>.</w:t>
      </w:r>
    </w:p>
    <w:p w:rsidR="00CD03FD" w:rsidRPr="00E23C39" w:rsidRDefault="00CD03FD" w:rsidP="00CD03FD">
      <w:pPr>
        <w:tabs>
          <w:tab w:val="left" w:pos="6555"/>
        </w:tabs>
        <w:ind w:right="-5"/>
        <w:rPr>
          <w:rFonts w:ascii="Arial" w:hAnsi="Arial" w:cs="Arial"/>
          <w:b/>
          <w:color w:val="auto"/>
          <w:sz w:val="22"/>
          <w:szCs w:val="22"/>
        </w:rPr>
      </w:pPr>
    </w:p>
    <w:p w:rsidR="00CD03FD" w:rsidRPr="00E23C39" w:rsidRDefault="00CD03FD" w:rsidP="00CD03FD">
      <w:pPr>
        <w:tabs>
          <w:tab w:val="left" w:pos="6555"/>
        </w:tabs>
        <w:ind w:right="-5"/>
        <w:rPr>
          <w:rFonts w:ascii="Arial" w:hAnsi="Arial" w:cs="Arial"/>
          <w:b/>
          <w:color w:val="auto"/>
          <w:sz w:val="22"/>
          <w:szCs w:val="22"/>
        </w:rPr>
      </w:pPr>
    </w:p>
    <w:p w:rsidR="004E532D" w:rsidRPr="00E23C39" w:rsidRDefault="00696518" w:rsidP="00A76005">
      <w:pPr>
        <w:tabs>
          <w:tab w:val="left" w:pos="6555"/>
        </w:tabs>
        <w:ind w:right="-5"/>
        <w:rPr>
          <w:rFonts w:ascii="Arial" w:hAnsi="Arial" w:cs="Arial"/>
          <w:color w:val="auto"/>
          <w:sz w:val="22"/>
          <w:szCs w:val="22"/>
        </w:rPr>
      </w:pPr>
      <w:r w:rsidRPr="00E23C39">
        <w:rPr>
          <w:rFonts w:ascii="Arial" w:hAnsi="Arial" w:cs="Arial"/>
          <w:b/>
          <w:color w:val="auto"/>
          <w:sz w:val="22"/>
          <w:szCs w:val="22"/>
        </w:rPr>
        <w:t xml:space="preserve">Контакты: </w:t>
      </w:r>
      <w:r w:rsidR="007A45C7" w:rsidRPr="00E23C39">
        <w:rPr>
          <w:rFonts w:ascii="Arial" w:hAnsi="Arial" w:cs="Arial"/>
          <w:color w:val="auto"/>
          <w:sz w:val="22"/>
          <w:szCs w:val="22"/>
        </w:rPr>
        <w:t>Сайфудинов Р.</w:t>
      </w:r>
      <w:r w:rsidRPr="00E23C39">
        <w:rPr>
          <w:rFonts w:ascii="Arial" w:hAnsi="Arial" w:cs="Arial"/>
          <w:color w:val="auto"/>
          <w:sz w:val="22"/>
          <w:szCs w:val="22"/>
        </w:rPr>
        <w:t xml:space="preserve"> Ш</w:t>
      </w:r>
      <w:r w:rsidR="007A45C7" w:rsidRPr="00E23C39">
        <w:rPr>
          <w:rFonts w:ascii="Arial" w:hAnsi="Arial" w:cs="Arial"/>
          <w:color w:val="auto"/>
          <w:sz w:val="22"/>
          <w:szCs w:val="22"/>
        </w:rPr>
        <w:t>.</w:t>
      </w:r>
      <w:r w:rsidRPr="00E23C39">
        <w:rPr>
          <w:rFonts w:ascii="Arial" w:hAnsi="Arial" w:cs="Arial"/>
          <w:color w:val="auto"/>
          <w:sz w:val="22"/>
          <w:szCs w:val="22"/>
        </w:rPr>
        <w:t xml:space="preserve">, (3462) 38-12-42, </w:t>
      </w:r>
      <w:r w:rsidR="007A45C7" w:rsidRPr="00E23C39">
        <w:rPr>
          <w:rFonts w:ascii="Arial" w:hAnsi="Arial" w:cs="Arial"/>
          <w:color w:val="auto"/>
          <w:sz w:val="22"/>
          <w:szCs w:val="22"/>
        </w:rPr>
        <w:t>8-909-048-33-36</w:t>
      </w:r>
      <w:r w:rsidRPr="00E23C39">
        <w:rPr>
          <w:rFonts w:ascii="Arial" w:hAnsi="Arial" w:cs="Arial"/>
          <w:color w:val="auto"/>
          <w:sz w:val="22"/>
          <w:szCs w:val="22"/>
        </w:rPr>
        <w:t>.</w:t>
      </w:r>
    </w:p>
    <w:p w:rsidR="00E23C39" w:rsidRPr="00E23C39" w:rsidRDefault="00E23C39" w:rsidP="00A76005">
      <w:pPr>
        <w:tabs>
          <w:tab w:val="left" w:pos="6555"/>
        </w:tabs>
        <w:ind w:right="-5"/>
        <w:rPr>
          <w:rFonts w:ascii="Arial" w:hAnsi="Arial" w:cs="Arial"/>
          <w:color w:val="auto"/>
          <w:sz w:val="22"/>
          <w:szCs w:val="22"/>
        </w:rPr>
      </w:pPr>
    </w:p>
    <w:sectPr w:rsidR="00E23C39" w:rsidRPr="00E23C39" w:rsidSect="00CD03FD">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B5B"/>
    <w:multiLevelType w:val="multilevel"/>
    <w:tmpl w:val="625610E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nsid w:val="18A70320"/>
    <w:multiLevelType w:val="multilevel"/>
    <w:tmpl w:val="0E9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0C33D3"/>
    <w:multiLevelType w:val="multilevel"/>
    <w:tmpl w:val="F0767288"/>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68DF03D1"/>
    <w:multiLevelType w:val="hybridMultilevel"/>
    <w:tmpl w:val="555660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B526CF5"/>
    <w:multiLevelType w:val="hybridMultilevel"/>
    <w:tmpl w:val="0B6EE126"/>
    <w:lvl w:ilvl="0" w:tplc="FFFFFFFF">
      <w:numFmt w:val="bullet"/>
      <w:lvlText w:val="•"/>
      <w:lvlJc w:val="left"/>
      <w:pPr>
        <w:ind w:left="1065" w:hanging="705"/>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74511BD5"/>
    <w:multiLevelType w:val="hybridMultilevel"/>
    <w:tmpl w:val="92B002D2"/>
    <w:lvl w:ilvl="0" w:tplc="D7A20030">
      <w:start w:val="1"/>
      <w:numFmt w:val="decimal"/>
      <w:lvlText w:val="%1."/>
      <w:lvlJc w:val="left"/>
      <w:pPr>
        <w:ind w:left="720" w:hanging="360"/>
      </w:pPr>
      <w:rPr>
        <w:rFonts w:ascii="Verdana" w:hAnsi="Verdana"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D4AB4"/>
    <w:multiLevelType w:val="hybridMultilevel"/>
    <w:tmpl w:val="80ACCB2E"/>
    <w:lvl w:ilvl="0" w:tplc="5D5E3C62">
      <w:numFmt w:val="bullet"/>
      <w:lvlText w:val="•"/>
      <w:lvlJc w:val="left"/>
      <w:pPr>
        <w:ind w:left="1065" w:hanging="705"/>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FD"/>
    <w:rsid w:val="00070776"/>
    <w:rsid w:val="000C6940"/>
    <w:rsid w:val="00186FCB"/>
    <w:rsid w:val="001F519F"/>
    <w:rsid w:val="00275354"/>
    <w:rsid w:val="004C3995"/>
    <w:rsid w:val="004E532D"/>
    <w:rsid w:val="005F0283"/>
    <w:rsid w:val="00696518"/>
    <w:rsid w:val="006A48E5"/>
    <w:rsid w:val="006E6602"/>
    <w:rsid w:val="007A45C7"/>
    <w:rsid w:val="007C328D"/>
    <w:rsid w:val="00866F7C"/>
    <w:rsid w:val="00874DFF"/>
    <w:rsid w:val="008D2C23"/>
    <w:rsid w:val="009F40F3"/>
    <w:rsid w:val="009F73C4"/>
    <w:rsid w:val="00A17AAA"/>
    <w:rsid w:val="00A76005"/>
    <w:rsid w:val="00AA1349"/>
    <w:rsid w:val="00AD78F3"/>
    <w:rsid w:val="00AF55D8"/>
    <w:rsid w:val="00B15A11"/>
    <w:rsid w:val="00BF0DD9"/>
    <w:rsid w:val="00C12BDC"/>
    <w:rsid w:val="00C563F9"/>
    <w:rsid w:val="00C70A66"/>
    <w:rsid w:val="00C774BE"/>
    <w:rsid w:val="00CD03FD"/>
    <w:rsid w:val="00D771D5"/>
    <w:rsid w:val="00DA611F"/>
    <w:rsid w:val="00DD30D0"/>
    <w:rsid w:val="00DD729B"/>
    <w:rsid w:val="00DF64D5"/>
    <w:rsid w:val="00E23C39"/>
    <w:rsid w:val="00EC3C19"/>
    <w:rsid w:val="00F078C0"/>
    <w:rsid w:val="00F622E9"/>
    <w:rsid w:val="00FB565F"/>
    <w:rsid w:val="00FF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FD"/>
    <w:pPr>
      <w:spacing w:after="0" w:line="240" w:lineRule="auto"/>
    </w:pPr>
    <w:rPr>
      <w:rFonts w:ascii="Times New Roman" w:eastAsia="Times New Roman" w:hAnsi="Times New Roman" w:cs="Times New Roman"/>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03FD"/>
    <w:rPr>
      <w:rFonts w:ascii="Verdana" w:hAnsi="Verdana" w:hint="default"/>
      <w:b/>
      <w:bCs/>
      <w:strike w:val="0"/>
      <w:dstrike w:val="0"/>
      <w:color w:val="333333"/>
      <w:sz w:val="18"/>
      <w:szCs w:val="18"/>
      <w:u w:val="none"/>
      <w:effect w:val="none"/>
    </w:rPr>
  </w:style>
  <w:style w:type="paragraph" w:styleId="a4">
    <w:name w:val="List Paragraph"/>
    <w:basedOn w:val="a"/>
    <w:uiPriority w:val="34"/>
    <w:qFormat/>
    <w:rsid w:val="00CD03FD"/>
    <w:pPr>
      <w:ind w:left="720"/>
      <w:contextualSpacing/>
    </w:pPr>
  </w:style>
  <w:style w:type="character" w:customStyle="1" w:styleId="a5">
    <w:name w:val="комментарий"/>
    <w:basedOn w:val="a0"/>
    <w:rsid w:val="00CD03FD"/>
    <w:rPr>
      <w:b/>
      <w:bCs w:val="0"/>
      <w:i/>
      <w:iCs w:val="0"/>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FD"/>
    <w:pPr>
      <w:spacing w:after="0" w:line="240" w:lineRule="auto"/>
    </w:pPr>
    <w:rPr>
      <w:rFonts w:ascii="Times New Roman" w:eastAsia="Times New Roman" w:hAnsi="Times New Roman" w:cs="Times New Roman"/>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03FD"/>
    <w:rPr>
      <w:rFonts w:ascii="Verdana" w:hAnsi="Verdana" w:hint="default"/>
      <w:b/>
      <w:bCs/>
      <w:strike w:val="0"/>
      <w:dstrike w:val="0"/>
      <w:color w:val="333333"/>
      <w:sz w:val="18"/>
      <w:szCs w:val="18"/>
      <w:u w:val="none"/>
      <w:effect w:val="none"/>
    </w:rPr>
  </w:style>
  <w:style w:type="paragraph" w:styleId="a4">
    <w:name w:val="List Paragraph"/>
    <w:basedOn w:val="a"/>
    <w:uiPriority w:val="34"/>
    <w:qFormat/>
    <w:rsid w:val="00CD03FD"/>
    <w:pPr>
      <w:ind w:left="720"/>
      <w:contextualSpacing/>
    </w:pPr>
  </w:style>
  <w:style w:type="character" w:customStyle="1" w:styleId="a5">
    <w:name w:val="комментарий"/>
    <w:basedOn w:val="a0"/>
    <w:rsid w:val="00CD03FD"/>
    <w:rPr>
      <w:b/>
      <w:bCs w:val="0"/>
      <w:i/>
      <w:iCs w:val="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4411">
      <w:bodyDiv w:val="1"/>
      <w:marLeft w:val="0"/>
      <w:marRight w:val="0"/>
      <w:marTop w:val="0"/>
      <w:marBottom w:val="0"/>
      <w:divBdr>
        <w:top w:val="none" w:sz="0" w:space="0" w:color="auto"/>
        <w:left w:val="none" w:sz="0" w:space="0" w:color="auto"/>
        <w:bottom w:val="none" w:sz="0" w:space="0" w:color="auto"/>
        <w:right w:val="none" w:sz="0" w:space="0" w:color="auto"/>
      </w:divBdr>
    </w:div>
    <w:div w:id="1002850593">
      <w:bodyDiv w:val="1"/>
      <w:marLeft w:val="0"/>
      <w:marRight w:val="0"/>
      <w:marTop w:val="0"/>
      <w:marBottom w:val="0"/>
      <w:divBdr>
        <w:top w:val="none" w:sz="0" w:space="0" w:color="auto"/>
        <w:left w:val="none" w:sz="0" w:space="0" w:color="auto"/>
        <w:bottom w:val="none" w:sz="0" w:space="0" w:color="auto"/>
        <w:right w:val="none" w:sz="0" w:space="0" w:color="auto"/>
      </w:divBdr>
    </w:div>
    <w:div w:id="1182403686">
      <w:bodyDiv w:val="1"/>
      <w:marLeft w:val="0"/>
      <w:marRight w:val="0"/>
      <w:marTop w:val="0"/>
      <w:marBottom w:val="0"/>
      <w:divBdr>
        <w:top w:val="none" w:sz="0" w:space="0" w:color="auto"/>
        <w:left w:val="none" w:sz="0" w:space="0" w:color="auto"/>
        <w:bottom w:val="none" w:sz="0" w:space="0" w:color="auto"/>
        <w:right w:val="none" w:sz="0" w:space="0" w:color="auto"/>
      </w:divBdr>
    </w:div>
    <w:div w:id="1353188464">
      <w:bodyDiv w:val="1"/>
      <w:marLeft w:val="0"/>
      <w:marRight w:val="0"/>
      <w:marTop w:val="0"/>
      <w:marBottom w:val="0"/>
      <w:divBdr>
        <w:top w:val="none" w:sz="0" w:space="0" w:color="auto"/>
        <w:left w:val="none" w:sz="0" w:space="0" w:color="auto"/>
        <w:bottom w:val="none" w:sz="0" w:space="0" w:color="auto"/>
        <w:right w:val="none" w:sz="0" w:space="0" w:color="auto"/>
      </w:divBdr>
    </w:div>
    <w:div w:id="1513833524">
      <w:bodyDiv w:val="1"/>
      <w:marLeft w:val="0"/>
      <w:marRight w:val="0"/>
      <w:marTop w:val="0"/>
      <w:marBottom w:val="0"/>
      <w:divBdr>
        <w:top w:val="none" w:sz="0" w:space="0" w:color="auto"/>
        <w:left w:val="none" w:sz="0" w:space="0" w:color="auto"/>
        <w:bottom w:val="none" w:sz="0" w:space="0" w:color="auto"/>
        <w:right w:val="none" w:sz="0" w:space="0" w:color="auto"/>
      </w:divBdr>
    </w:div>
    <w:div w:id="19797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purchase/interaction/services/" TargetMode="External"/><Relationship Id="rId3" Type="http://schemas.openxmlformats.org/officeDocument/2006/relationships/styles" Target="styles.xml"/><Relationship Id="rId7" Type="http://schemas.openxmlformats.org/officeDocument/2006/relationships/hyperlink" Target="http://www.eon-russia.ru/files/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yfudinov_R@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8713-728E-4258-A4B8-493626EB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6775</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Сургутская ГРЭС-2</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Сайфудинов Рамиль Шамильевич</dc:creator>
  <cp:lastModifiedBy>Крылова Людмила Анатольевна</cp:lastModifiedBy>
  <cp:revision>2</cp:revision>
  <dcterms:created xsi:type="dcterms:W3CDTF">2014-12-05T04:46:00Z</dcterms:created>
  <dcterms:modified xsi:type="dcterms:W3CDTF">2014-12-05T04:46:00Z</dcterms:modified>
</cp:coreProperties>
</file>